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3DB" w:rsidRPr="00211C71" w:rsidRDefault="001933DB" w:rsidP="001933DB">
      <w:pPr>
        <w:jc w:val="both"/>
        <w:rPr>
          <w:rFonts w:ascii="Arial" w:hAnsi="Arial" w:cs="Arial"/>
          <w:b/>
          <w:bCs/>
        </w:rPr>
      </w:pPr>
      <w:r w:rsidRPr="00211C71">
        <w:rPr>
          <w:rFonts w:ascii="Arial" w:hAnsi="Arial" w:cs="Arial"/>
          <w:b/>
          <w:bCs/>
        </w:rPr>
        <w:t>ACUERDO DEL COMITÉ DE RADIO Y TELEVISIÓN DEL INSTITUTO NACIONAL ELECTORAL POR EL QUE SE MODIFICA EL ACUERDO IDENTIFICADO COMO INE/ACRT/34/2017, CON MOTIVO DEL REGISTRO DE UNA COALICIÓN TOTAL PARA EL PERIODO DE PRECAMPAÑA DEL PROCESO ELECTORAL LOCAL 2017-2018, COINCIDENTE CON EL PROCESO ELECTORAL FEDERAL 2017-2018, EN EL ESTADO DE ZACATECAS</w:t>
      </w:r>
    </w:p>
    <w:p w:rsidR="001933DB" w:rsidRPr="00211C71" w:rsidRDefault="001933DB" w:rsidP="001933DB">
      <w:pPr>
        <w:jc w:val="both"/>
        <w:rPr>
          <w:rFonts w:ascii="Arial" w:hAnsi="Arial" w:cs="Arial"/>
          <w:b/>
          <w:bCs/>
        </w:rPr>
      </w:pPr>
    </w:p>
    <w:p w:rsidR="001933DB" w:rsidRPr="00211C71" w:rsidRDefault="001933DB" w:rsidP="001933DB">
      <w:pPr>
        <w:autoSpaceDE w:val="0"/>
        <w:autoSpaceDN w:val="0"/>
        <w:adjustRightInd w:val="0"/>
        <w:jc w:val="center"/>
        <w:rPr>
          <w:rFonts w:ascii="Arial,Bold" w:hAnsi="Arial,Bold" w:cs="Arial,Bold"/>
          <w:b/>
          <w:bCs/>
        </w:rPr>
      </w:pPr>
      <w:r w:rsidRPr="00211C71">
        <w:rPr>
          <w:rFonts w:ascii="Arial,Bold" w:hAnsi="Arial,Bold" w:cs="Arial,Bold"/>
          <w:b/>
          <w:bCs/>
        </w:rPr>
        <w:t>A n t e c e d e n t e s</w:t>
      </w:r>
    </w:p>
    <w:p w:rsidR="001933DB" w:rsidRPr="00211C71" w:rsidRDefault="001933DB" w:rsidP="001933DB">
      <w:pPr>
        <w:autoSpaceDE w:val="0"/>
        <w:autoSpaceDN w:val="0"/>
        <w:adjustRightInd w:val="0"/>
        <w:jc w:val="center"/>
        <w:rPr>
          <w:rFonts w:ascii="Arial,Bold" w:hAnsi="Arial,Bold" w:cs="Arial,Bold"/>
          <w:b/>
          <w:bCs/>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 xml:space="preserve">Inicio del Proceso Electoral Federal 2017-2018. </w:t>
      </w:r>
      <w:r w:rsidRPr="00211C71">
        <w:rPr>
          <w:rFonts w:ascii="Arial" w:hAnsi="Arial" w:cs="Arial"/>
        </w:rPr>
        <w:t>Mediante sesión extraordinaria del Consejo General del Instituto Nacional Electoral, celebrada el ocho de septiembre de dos mil diecisiete, dio inicio formalmente el Proceso Electoral Federal 2017-2018.</w:t>
      </w:r>
    </w:p>
    <w:p w:rsidR="001933DB" w:rsidRPr="00211C71" w:rsidRDefault="001933DB" w:rsidP="001933DB">
      <w:pPr>
        <w:autoSpaceDE w:val="0"/>
        <w:autoSpaceDN w:val="0"/>
        <w:adjustRightInd w:val="0"/>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Términos y condiciones de la entrega de materiales y elaboración de órdenes de transmisión, 2018</w:t>
      </w:r>
      <w:r w:rsidRPr="00211C71">
        <w:rPr>
          <w:rFonts w:ascii="Arial" w:hAnsi="Arial" w:cs="Arial"/>
        </w:rPr>
        <w:t xml:space="preserve">. El doce de octubre de dos mil diecisiete en la Novena Sesión Ordinaria del Comité de Radio y Televisión, se aprobó el </w:t>
      </w:r>
      <w:r w:rsidRPr="00211C71">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11C71">
        <w:rPr>
          <w:rFonts w:ascii="Arial" w:hAnsi="Arial" w:cs="Arial"/>
        </w:rPr>
        <w:t>, identificado como INE/ACRT/22/2017.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1"/>
        </w:numPr>
        <w:autoSpaceDE w:val="0"/>
        <w:autoSpaceDN w:val="0"/>
        <w:adjustRightInd w:val="0"/>
        <w:ind w:left="567"/>
        <w:jc w:val="both"/>
        <w:rPr>
          <w:rFonts w:ascii="Arial" w:hAnsi="Arial" w:cs="Arial"/>
        </w:rPr>
      </w:pPr>
      <w:r w:rsidRPr="00211C71">
        <w:rPr>
          <w:rFonts w:ascii="Arial" w:hAnsi="Arial" w:cs="Arial"/>
          <w:b/>
        </w:rPr>
        <w:t xml:space="preserve">Aprobación de propuesta de pautado por parte del OPLE. </w:t>
      </w:r>
      <w:r w:rsidRPr="00211C71">
        <w:rPr>
          <w:rFonts w:ascii="Arial" w:hAnsi="Arial" w:cs="Arial"/>
        </w:rPr>
        <w:t>El doce de octubre de dos mil diecisiete, el Consejo General del Instituto Electoral del Estado de Zacatecas</w:t>
      </w:r>
      <w:r w:rsidRPr="00211C71">
        <w:rPr>
          <w:rFonts w:ascii="Arial" w:hAnsi="Arial" w:cs="Arial"/>
          <w:i/>
        </w:rPr>
        <w:t xml:space="preserve">, </w:t>
      </w:r>
      <w:r w:rsidRPr="00211C71">
        <w:rPr>
          <w:rFonts w:ascii="Arial" w:hAnsi="Arial" w:cs="Arial"/>
        </w:rPr>
        <w:t>aprobó el “</w:t>
      </w:r>
      <w:r w:rsidRPr="00211C71">
        <w:rPr>
          <w:rFonts w:ascii="Arial" w:hAnsi="Arial" w:cs="Arial"/>
          <w:i/>
        </w:rPr>
        <w:t>Acuerdo</w:t>
      </w:r>
      <w:r w:rsidRPr="00211C71">
        <w:rPr>
          <w:rFonts w:ascii="Arial" w:hAnsi="Arial" w:cs="Arial"/>
        </w:rPr>
        <w:t xml:space="preserve"> […] </w:t>
      </w:r>
      <w:r w:rsidRPr="00211C71">
        <w:rPr>
          <w:rFonts w:ascii="Arial" w:hAnsi="Arial" w:cs="Arial"/>
          <w:i/>
        </w:rPr>
        <w:t xml:space="preserve">por el que se aprueban los modelos de distribución de pautado que serán propuestos al Comité de Radio y Televisión del Instituto Nacional Electoral, para el acceso de los partidos políticos a radio y televisión durante las precampañas, </w:t>
      </w:r>
      <w:proofErr w:type="spellStart"/>
      <w:r w:rsidRPr="00211C71">
        <w:rPr>
          <w:rFonts w:ascii="Arial" w:hAnsi="Arial" w:cs="Arial"/>
          <w:i/>
        </w:rPr>
        <w:t>intercampañas</w:t>
      </w:r>
      <w:proofErr w:type="spellEnd"/>
      <w:r w:rsidRPr="00211C71">
        <w:rPr>
          <w:rFonts w:ascii="Arial" w:hAnsi="Arial" w:cs="Arial"/>
          <w:i/>
        </w:rPr>
        <w:t xml:space="preserve"> y campañas electorales, así como de los candidatos independientes en el periodo de campañas electorales, para el proceso electoral ordinario 2017-2018”, </w:t>
      </w:r>
      <w:r w:rsidRPr="00211C71">
        <w:rPr>
          <w:rFonts w:ascii="Arial" w:hAnsi="Arial" w:cs="Arial"/>
        </w:rPr>
        <w:t>identificado como AG-IEEZ-042/VI/2017.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Aprobación de pautas de autoridades electorales del Proceso Electoral Federal 2017-2018 y locales coincidentes</w:t>
      </w:r>
      <w:r w:rsidRPr="00211C71">
        <w:rPr>
          <w:rFonts w:ascii="Arial" w:hAnsi="Arial" w:cs="Arial"/>
        </w:rPr>
        <w:t xml:space="preserve">. El dieciocho de octubre de dos mil diecisiete, en sesión extraordinaria de la Junta General Ejecutiva del Instituto Nacional Electoral, se aprobó el </w:t>
      </w:r>
      <w:r w:rsidRPr="00211C71">
        <w:rPr>
          <w:rFonts w:ascii="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11C71">
        <w:rPr>
          <w:rFonts w:ascii="Arial" w:hAnsi="Arial" w:cs="Arial"/>
        </w:rPr>
        <w:t>, identificado como INE/JGE177/2017.</w:t>
      </w:r>
    </w:p>
    <w:p w:rsidR="001933DB" w:rsidRPr="00211C71" w:rsidRDefault="001933DB" w:rsidP="001933DB">
      <w:pPr>
        <w:autoSpaceDE w:val="0"/>
        <w:autoSpaceDN w:val="0"/>
        <w:adjustRightInd w:val="0"/>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Catálogo Nacional de Emisoras.</w:t>
      </w:r>
      <w:r w:rsidRPr="00211C71">
        <w:rPr>
          <w:rFonts w:ascii="Arial" w:hAnsi="Arial" w:cs="Arial"/>
        </w:rPr>
        <w:t xml:space="preserve"> El veintiséis de octubre de dos mil diecisiete en la Décima Sesión Ordinaria del Comité de Radio y Televisión del Instituto Nacional Electoral, se aprobó el </w:t>
      </w:r>
      <w:r w:rsidRPr="00211C71">
        <w:rPr>
          <w:rFonts w:ascii="Arial" w:hAnsi="Arial" w:cs="Arial"/>
          <w:i/>
        </w:rPr>
        <w:t xml:space="preserve">“Acuerdo […] por el que se declara la vigencia del Marco Geográfico Electoral relativo a los mapas de cobertura, se aprueba el Catálogo Nacional de </w:t>
      </w:r>
      <w:r w:rsidR="00B107CE">
        <w:rPr>
          <w:rFonts w:ascii="Arial" w:hAnsi="Arial" w:cs="Arial"/>
          <w:i/>
        </w:rPr>
        <w:br/>
      </w:r>
      <w:r w:rsidR="00B107CE">
        <w:rPr>
          <w:rFonts w:ascii="Arial" w:hAnsi="Arial" w:cs="Arial"/>
          <w:i/>
        </w:rPr>
        <w:lastRenderedPageBreak/>
        <w:br/>
      </w:r>
      <w:r w:rsidRPr="00211C71">
        <w:rPr>
          <w:rFonts w:ascii="Arial" w:hAnsi="Arial" w:cs="Arial"/>
          <w:i/>
        </w:rPr>
        <w:t xml:space="preserve">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11C71">
        <w:rPr>
          <w:rFonts w:ascii="Arial" w:hAnsi="Arial" w:cs="Arial"/>
        </w:rPr>
        <w:t>identificado como INE/ACRT/23/2017.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Aprobación de pautas de partidos políticos del Proceso Electoral Federal 2017-2018</w:t>
      </w:r>
      <w:r w:rsidRPr="00211C71">
        <w:rPr>
          <w:rFonts w:ascii="Arial" w:hAnsi="Arial" w:cs="Arial"/>
        </w:rPr>
        <w:t xml:space="preserve">. El veintiséis de octubre de dos mil diecisiete, en la Décima Sesión Ordinaria del Comité de Radio y Televisión del Instituto Nacional Electoral, se aprobó el </w:t>
      </w:r>
      <w:r w:rsidRPr="00211C71">
        <w:rPr>
          <w:rFonts w:ascii="Arial" w:hAnsi="Arial" w:cs="Arial"/>
          <w:i/>
        </w:rPr>
        <w:t>“Acuerdo […] por el que se aprueban las pautas para la transmisión en radio y televisión de los mensajes de los partidos políticos para el periodo de precampaña del Proceso Electoral Federal 2017-2018”</w:t>
      </w:r>
      <w:r w:rsidRPr="00211C71">
        <w:rPr>
          <w:rFonts w:ascii="Arial" w:hAnsi="Arial" w:cs="Arial"/>
        </w:rPr>
        <w:t>, identificado como INE/ACRT/24/2017.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Aprobación de pautas de partidos políticos para el Proceso Electoral Local Coincidente con el Federal, en el estado de Zacatecas</w:t>
      </w:r>
      <w:r w:rsidRPr="00211C71">
        <w:rPr>
          <w:rFonts w:ascii="Arial" w:hAnsi="Arial" w:cs="Arial"/>
        </w:rPr>
        <w:t xml:space="preserve">. El veintiséis de octubre de dos mil diecisiete en la Décima Sesión Ordinaria del Comité de Radio y Televisión del Instituto Nacional Electoral, se aprobó el </w:t>
      </w:r>
      <w:r w:rsidRPr="00211C71">
        <w:rPr>
          <w:rFonts w:ascii="Arial" w:hAnsi="Arial" w:cs="Arial"/>
          <w:i/>
        </w:rPr>
        <w:t>“Acuerdo […] por el que se aprueban las pautas para la transmisión en radio y televisión de los mensajes de los partidos políticos para el periodo de precampaña del Proceso Electoral Local 2017-2018, coincidente con el Proceso Electoral Federal 2017-2018, en el estado de Zacatecas”,</w:t>
      </w:r>
      <w:r w:rsidRPr="00211C71">
        <w:rPr>
          <w:rFonts w:ascii="Arial" w:hAnsi="Arial" w:cs="Arial"/>
        </w:rPr>
        <w:t xml:space="preserve"> identificado como INE/ACRT/34/2017.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Aprobación de pautas de autoridades electorales del Proceso Electoral Federal 2017-2018 y locales coincidentes</w:t>
      </w:r>
      <w:r w:rsidRPr="00211C71">
        <w:rPr>
          <w:rFonts w:ascii="Arial" w:hAnsi="Arial" w:cs="Arial"/>
        </w:rPr>
        <w:t xml:space="preserve">. El once de diciembre dos mil diecisiete, en sesión ordinaria de la Junta General Ejecutiva del Instituto Nacional Electoral, se aprobó el </w:t>
      </w:r>
      <w:r w:rsidRPr="00211C71">
        <w:rPr>
          <w:rFonts w:ascii="Arial" w:hAnsi="Arial" w:cs="Arial"/>
          <w:i/>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211C71">
        <w:rPr>
          <w:rFonts w:ascii="Arial" w:hAnsi="Arial" w:cs="Arial"/>
        </w:rPr>
        <w:t>, identificado como INE/JGE231/2017.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t>Aprobación del orden de distribución de promocionales</w:t>
      </w:r>
      <w:r w:rsidRPr="00211C71">
        <w:rPr>
          <w:rFonts w:ascii="Arial" w:hAnsi="Arial" w:cs="Arial"/>
        </w:rPr>
        <w:t xml:space="preserve">. El veinte de diciembre de dos mil diecisiete, en la Décima Segunda Sesión Ordinaria del Comité de Radio y Televisión del Instituto Nacional Electoral, se aprobó el </w:t>
      </w:r>
      <w:r w:rsidRPr="00211C71">
        <w:rPr>
          <w:rFonts w:ascii="Arial" w:hAnsi="Arial" w:cs="Arial"/>
          <w:i/>
        </w:rPr>
        <w:t>“Acuerdo […] por el que se determina el orden de distribución de los promocionales de partidos políticos y autoridades electorales en los periodos electorales federal y locales con jornada comicial en 2018 durante las etapas de intercampaña y campaña”</w:t>
      </w:r>
      <w:r w:rsidRPr="00211C71">
        <w:rPr>
          <w:rFonts w:ascii="Arial" w:hAnsi="Arial" w:cs="Arial"/>
        </w:rPr>
        <w:t>, identificado como INE/ACRT/62/2017.</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AC31FB" w:rsidP="001933DB">
      <w:pPr>
        <w:pStyle w:val="Prrafodelista"/>
        <w:numPr>
          <w:ilvl w:val="0"/>
          <w:numId w:val="2"/>
        </w:numPr>
        <w:autoSpaceDE w:val="0"/>
        <w:autoSpaceDN w:val="0"/>
        <w:adjustRightInd w:val="0"/>
        <w:ind w:left="567" w:hanging="709"/>
        <w:jc w:val="both"/>
        <w:rPr>
          <w:rFonts w:ascii="Arial" w:hAnsi="Arial" w:cs="Arial"/>
        </w:rPr>
      </w:pPr>
      <w:r w:rsidRPr="00211C71">
        <w:rPr>
          <w:rFonts w:ascii="Arial" w:hAnsi="Arial" w:cs="Arial"/>
          <w:b/>
        </w:rPr>
        <w:lastRenderedPageBreak/>
        <w:t>Registro de la Coalición Total</w:t>
      </w:r>
      <w:r w:rsidR="001933DB" w:rsidRPr="00211C71">
        <w:rPr>
          <w:rFonts w:ascii="Arial" w:hAnsi="Arial" w:cs="Arial"/>
          <w:b/>
        </w:rPr>
        <w:t xml:space="preserve">. </w:t>
      </w:r>
      <w:r w:rsidR="00141EFF" w:rsidRPr="00211C71">
        <w:rPr>
          <w:rFonts w:ascii="Arial" w:hAnsi="Arial" w:cs="Arial"/>
        </w:rPr>
        <w:t xml:space="preserve">El diez de enero de dos mil dieciocho, el Consejo General del Instituto Electoral del Estado de Zacatecas, emitió la </w:t>
      </w:r>
      <w:r w:rsidR="00EC0E11" w:rsidRPr="00211C71">
        <w:rPr>
          <w:rFonts w:ascii="Arial" w:hAnsi="Arial" w:cs="Arial"/>
          <w:i/>
        </w:rPr>
        <w:t>“</w:t>
      </w:r>
      <w:r w:rsidR="00141EFF" w:rsidRPr="00211C71">
        <w:rPr>
          <w:rFonts w:ascii="Arial" w:hAnsi="Arial" w:cs="Arial"/>
          <w:i/>
        </w:rPr>
        <w:t>Resolución […] relativa al registro del Convenio de la Coalición Electoral Total denominada: POR ZACATECAS AL FRENTE, conformada por los partidos políticos: Acción Nacional, de la Revolución Democrática y Movimiento Ciudadano, con el objeto de participar bajo esa figura jurídica en las elecciones de Diputaciones así como para Ayuntamientos por el principio de mayoría relativa, para el proceso electoral ordinario 2017-2018”</w:t>
      </w:r>
      <w:r w:rsidR="00D30F55" w:rsidRPr="00211C71">
        <w:rPr>
          <w:rFonts w:ascii="Arial" w:hAnsi="Arial" w:cs="Arial"/>
          <w:i/>
        </w:rPr>
        <w:t xml:space="preserve"> </w:t>
      </w:r>
      <w:r w:rsidR="00D30F55" w:rsidRPr="00211C71">
        <w:rPr>
          <w:rFonts w:ascii="Arial" w:hAnsi="Arial" w:cs="Arial"/>
        </w:rPr>
        <w:t>identificada como RCG-IEEZ-001/VII/2018.</w:t>
      </w:r>
    </w:p>
    <w:p w:rsidR="001933DB" w:rsidRPr="00211C71" w:rsidRDefault="001933DB" w:rsidP="001933DB">
      <w:pPr>
        <w:pStyle w:val="Prrafodelista"/>
        <w:autoSpaceDE w:val="0"/>
        <w:autoSpaceDN w:val="0"/>
        <w:adjustRightInd w:val="0"/>
        <w:ind w:left="567"/>
        <w:jc w:val="both"/>
        <w:rPr>
          <w:rFonts w:ascii="Arial" w:hAnsi="Arial" w:cs="Arial"/>
        </w:rPr>
      </w:pPr>
    </w:p>
    <w:p w:rsidR="001933DB" w:rsidRPr="00211C71" w:rsidRDefault="001933DB" w:rsidP="001933DB">
      <w:pPr>
        <w:pStyle w:val="Default"/>
        <w:jc w:val="center"/>
        <w:rPr>
          <w:b/>
          <w:bCs/>
        </w:rPr>
      </w:pPr>
      <w:r w:rsidRPr="00211C71">
        <w:rPr>
          <w:b/>
          <w:bCs/>
        </w:rPr>
        <w:t xml:space="preserve">C o n s i </w:t>
      </w:r>
      <w:proofErr w:type="spellStart"/>
      <w:r w:rsidRPr="00211C71">
        <w:rPr>
          <w:b/>
          <w:bCs/>
        </w:rPr>
        <w:t>d e</w:t>
      </w:r>
      <w:proofErr w:type="spellEnd"/>
      <w:r w:rsidRPr="00211C71">
        <w:rPr>
          <w:b/>
          <w:bCs/>
        </w:rPr>
        <w:t xml:space="preserve"> r a n d o</w:t>
      </w:r>
    </w:p>
    <w:p w:rsidR="001933DB" w:rsidRPr="00211C71" w:rsidRDefault="001933DB" w:rsidP="001933DB">
      <w:pPr>
        <w:pStyle w:val="Default"/>
        <w:jc w:val="center"/>
        <w:rPr>
          <w:sz w:val="23"/>
          <w:szCs w:val="23"/>
        </w:rPr>
      </w:pPr>
    </w:p>
    <w:p w:rsidR="001933DB" w:rsidRPr="00B107CE" w:rsidRDefault="001933DB" w:rsidP="001933DB">
      <w:pPr>
        <w:pStyle w:val="Default"/>
      </w:pPr>
      <w:r w:rsidRPr="00B107CE">
        <w:rPr>
          <w:b/>
          <w:bCs/>
        </w:rPr>
        <w:t xml:space="preserve">Competencia en materia de administración de tiempos de radio y televisión </w:t>
      </w:r>
    </w:p>
    <w:p w:rsidR="001933DB" w:rsidRPr="00B107CE" w:rsidRDefault="001933DB" w:rsidP="001933DB">
      <w:pPr>
        <w:pStyle w:val="Default"/>
      </w:pPr>
    </w:p>
    <w:p w:rsidR="001933DB" w:rsidRPr="00B107CE" w:rsidRDefault="001933DB" w:rsidP="001933DB">
      <w:pPr>
        <w:numPr>
          <w:ilvl w:val="0"/>
          <w:numId w:val="3"/>
        </w:numPr>
        <w:tabs>
          <w:tab w:val="clear" w:pos="11341"/>
          <w:tab w:val="num" w:pos="7513"/>
        </w:tabs>
        <w:ind w:left="567" w:hanging="567"/>
        <w:jc w:val="both"/>
        <w:rPr>
          <w:rFonts w:ascii="Arial" w:hAnsi="Arial" w:cs="Arial"/>
          <w:color w:val="000000"/>
        </w:rPr>
      </w:pPr>
      <w:r w:rsidRPr="00B107CE">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1933DB" w:rsidRPr="00B107CE" w:rsidRDefault="001933DB" w:rsidP="001933DB">
      <w:pPr>
        <w:ind w:left="567"/>
        <w:jc w:val="both"/>
        <w:rPr>
          <w:rFonts w:ascii="Arial" w:hAnsi="Arial" w:cs="Arial"/>
          <w:color w:val="000000"/>
        </w:rPr>
      </w:pPr>
    </w:p>
    <w:p w:rsidR="001933DB" w:rsidRPr="00B107CE" w:rsidRDefault="001933DB" w:rsidP="001933DB">
      <w:pPr>
        <w:numPr>
          <w:ilvl w:val="0"/>
          <w:numId w:val="3"/>
        </w:numPr>
        <w:ind w:left="567" w:hanging="567"/>
        <w:jc w:val="both"/>
        <w:rPr>
          <w:rFonts w:ascii="Arial" w:hAnsi="Arial" w:cs="Arial"/>
          <w:color w:val="000000"/>
        </w:rPr>
      </w:pPr>
      <w:r w:rsidRPr="00B107CE">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1933DB" w:rsidRPr="00B107CE" w:rsidRDefault="001933DB" w:rsidP="001933DB">
      <w:pPr>
        <w:ind w:left="567"/>
        <w:jc w:val="both"/>
        <w:rPr>
          <w:rFonts w:ascii="Arial" w:hAnsi="Arial" w:cs="Arial"/>
          <w:color w:val="000000"/>
        </w:rPr>
      </w:pPr>
    </w:p>
    <w:p w:rsidR="001933DB" w:rsidRPr="00B107CE" w:rsidRDefault="001933DB" w:rsidP="001933DB">
      <w:pPr>
        <w:numPr>
          <w:ilvl w:val="0"/>
          <w:numId w:val="3"/>
        </w:numPr>
        <w:ind w:left="567" w:hanging="567"/>
        <w:jc w:val="both"/>
        <w:rPr>
          <w:rFonts w:ascii="Arial" w:hAnsi="Arial" w:cs="Arial"/>
          <w:color w:val="000000"/>
        </w:rPr>
      </w:pPr>
      <w:r w:rsidRPr="00B107CE">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1933DB" w:rsidRPr="00B107CE" w:rsidRDefault="001933DB" w:rsidP="001933DB">
      <w:pPr>
        <w:ind w:left="567"/>
        <w:jc w:val="both"/>
        <w:rPr>
          <w:rFonts w:ascii="Arial" w:hAnsi="Arial" w:cs="Arial"/>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w:t>
      </w:r>
      <w:r w:rsidRPr="00211C71">
        <w:rPr>
          <w:rFonts w:ascii="Arial" w:hAnsi="Arial" w:cs="Arial"/>
          <w:color w:val="000000"/>
        </w:rPr>
        <w:lastRenderedPageBreak/>
        <w:t>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1933DB" w:rsidRPr="00211C71" w:rsidRDefault="001933DB" w:rsidP="001933DB">
      <w:pPr>
        <w:jc w:val="both"/>
        <w:rPr>
          <w:rFonts w:ascii="Arial" w:hAnsi="Arial" w:cs="Arial"/>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1933DB" w:rsidRPr="00211C71" w:rsidRDefault="001933DB" w:rsidP="001933DB">
      <w:pPr>
        <w:ind w:left="567"/>
        <w:jc w:val="both"/>
        <w:rPr>
          <w:rFonts w:ascii="Arial" w:hAnsi="Arial" w:cs="Arial"/>
          <w:color w:val="000000"/>
        </w:rPr>
      </w:pPr>
    </w:p>
    <w:p w:rsidR="001933DB" w:rsidRPr="00211C71" w:rsidRDefault="001933DB" w:rsidP="001933DB">
      <w:pPr>
        <w:jc w:val="both"/>
        <w:rPr>
          <w:rFonts w:ascii="Arial" w:hAnsi="Arial" w:cs="Arial"/>
          <w:b/>
          <w:bCs/>
          <w:color w:val="000000"/>
        </w:rPr>
      </w:pPr>
      <w:r w:rsidRPr="00211C71">
        <w:rPr>
          <w:rFonts w:ascii="Arial" w:hAnsi="Arial" w:cs="Arial"/>
          <w:b/>
          <w:bCs/>
          <w:color w:val="000000"/>
        </w:rPr>
        <w:t xml:space="preserve">Competencia específica </w:t>
      </w:r>
      <w:r w:rsidRPr="00211C71">
        <w:rPr>
          <w:rFonts w:ascii="Arial" w:hAnsi="Arial" w:cs="Arial"/>
          <w:b/>
          <w:color w:val="000000"/>
        </w:rPr>
        <w:t>del Comité de Radio y Televisión</w:t>
      </w:r>
    </w:p>
    <w:p w:rsidR="001933DB" w:rsidRPr="00211C71" w:rsidRDefault="001933DB" w:rsidP="001933DB">
      <w:pPr>
        <w:jc w:val="both"/>
        <w:rPr>
          <w:rFonts w:ascii="Arial" w:hAnsi="Arial" w:cs="Arial"/>
          <w:b/>
          <w:bCs/>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1933DB" w:rsidRPr="00211C71" w:rsidRDefault="001933DB" w:rsidP="001933DB">
      <w:pPr>
        <w:ind w:left="567"/>
        <w:jc w:val="both"/>
        <w:rPr>
          <w:rFonts w:ascii="Arial" w:hAnsi="Arial" w:cs="Arial"/>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1933DB" w:rsidRPr="00211C71" w:rsidRDefault="001933DB" w:rsidP="001933DB">
      <w:pPr>
        <w:ind w:left="567"/>
        <w:jc w:val="both"/>
        <w:rPr>
          <w:rFonts w:ascii="Arial" w:hAnsi="Arial" w:cs="Arial"/>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1933DB" w:rsidRPr="00211C71" w:rsidRDefault="001933DB" w:rsidP="001933DB">
      <w:pPr>
        <w:ind w:left="567"/>
        <w:jc w:val="both"/>
        <w:rPr>
          <w:rFonts w:ascii="Arial" w:hAnsi="Arial" w:cs="Arial"/>
          <w:color w:val="000000"/>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color w:val="000000"/>
        </w:rPr>
        <w:t>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Acción Nacional, de la Revolución Democrática y Movimiento Ciudadano, denominada “</w:t>
      </w:r>
      <w:r w:rsidR="00A55108" w:rsidRPr="00211C71">
        <w:rPr>
          <w:rFonts w:ascii="Arial" w:hAnsi="Arial" w:cs="Arial"/>
          <w:color w:val="000000"/>
        </w:rPr>
        <w:t>Por Zacatecas al Frente</w:t>
      </w:r>
      <w:r w:rsidRPr="00211C71">
        <w:rPr>
          <w:rFonts w:ascii="Arial" w:hAnsi="Arial" w:cs="Arial"/>
          <w:color w:val="000000"/>
        </w:rPr>
        <w:t xml:space="preserve">”. </w:t>
      </w:r>
    </w:p>
    <w:p w:rsidR="001933DB" w:rsidRPr="00211C71" w:rsidRDefault="001933DB" w:rsidP="00B107CE">
      <w:pPr>
        <w:pStyle w:val="Default"/>
        <w:spacing w:line="260" w:lineRule="exact"/>
        <w:rPr>
          <w:sz w:val="23"/>
          <w:szCs w:val="23"/>
        </w:rPr>
      </w:pPr>
    </w:p>
    <w:p w:rsidR="001933DB" w:rsidRPr="00211C71" w:rsidRDefault="001933DB" w:rsidP="00B107CE">
      <w:pPr>
        <w:spacing w:line="260" w:lineRule="exact"/>
        <w:rPr>
          <w:rFonts w:ascii="Arial" w:hAnsi="Arial" w:cs="Arial"/>
          <w:b/>
        </w:rPr>
      </w:pPr>
      <w:r w:rsidRPr="00211C71">
        <w:rPr>
          <w:rFonts w:ascii="Arial" w:hAnsi="Arial" w:cs="Arial"/>
          <w:b/>
        </w:rPr>
        <w:t>Distribución del tiempo en radio y televisión para la coalición total.</w:t>
      </w:r>
    </w:p>
    <w:p w:rsidR="001933DB" w:rsidRPr="00211C71" w:rsidRDefault="001933DB" w:rsidP="00B107CE">
      <w:pPr>
        <w:spacing w:line="260" w:lineRule="exact"/>
        <w:ind w:left="720" w:hanging="397"/>
        <w:contextualSpacing/>
        <w:jc w:val="both"/>
        <w:rPr>
          <w:rFonts w:ascii="Arial" w:hAnsi="Arial" w:cs="Arial"/>
          <w:b/>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numPr>
          <w:ilvl w:val="0"/>
          <w:numId w:val="3"/>
        </w:numPr>
        <w:tabs>
          <w:tab w:val="num" w:pos="567"/>
        </w:tabs>
        <w:spacing w:line="260" w:lineRule="exact"/>
        <w:ind w:left="567" w:hanging="567"/>
        <w:jc w:val="both"/>
        <w:rPr>
          <w:rFonts w:ascii="Arial" w:hAnsi="Arial" w:cs="Arial"/>
        </w:rPr>
      </w:pPr>
      <w:r w:rsidRPr="00211C71">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numPr>
          <w:ilvl w:val="0"/>
          <w:numId w:val="3"/>
        </w:numPr>
        <w:tabs>
          <w:tab w:val="num" w:pos="567"/>
        </w:tabs>
        <w:spacing w:line="260" w:lineRule="exact"/>
        <w:ind w:left="567" w:hanging="567"/>
        <w:jc w:val="both"/>
        <w:rPr>
          <w:rFonts w:ascii="Arial" w:hAnsi="Arial" w:cs="Arial"/>
          <w:spacing w:val="-4"/>
        </w:rPr>
      </w:pPr>
      <w:r w:rsidRPr="00211C71">
        <w:rPr>
          <w:rFonts w:ascii="Arial" w:hAnsi="Arial" w:cs="Arial"/>
          <w:spacing w:val="-4"/>
        </w:rPr>
        <w:t>Asimismo, en el artículo 88 de la Ley General de Partidos Políticos, se describen las modalidades de coalición de la siguiente manera:</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pStyle w:val="Prrafodelista"/>
        <w:numPr>
          <w:ilvl w:val="4"/>
          <w:numId w:val="4"/>
        </w:numPr>
        <w:spacing w:line="260" w:lineRule="exact"/>
        <w:ind w:left="993" w:hanging="426"/>
        <w:jc w:val="both"/>
        <w:rPr>
          <w:rFonts w:ascii="Arial" w:hAnsi="Arial" w:cs="Arial"/>
        </w:rPr>
      </w:pPr>
      <w:r w:rsidRPr="00211C71">
        <w:rPr>
          <w:rFonts w:ascii="Arial" w:hAnsi="Arial" w:cs="Arial"/>
        </w:rPr>
        <w:t>Total, para postular a la totalidad de los candidatos en un mismo proceso electoral federal o local, bajo una misma plataforma electoral;</w:t>
      </w:r>
    </w:p>
    <w:p w:rsidR="001933DB" w:rsidRPr="00211C71" w:rsidRDefault="001933DB" w:rsidP="00B107CE">
      <w:pPr>
        <w:pStyle w:val="Prrafodelista"/>
        <w:numPr>
          <w:ilvl w:val="4"/>
          <w:numId w:val="4"/>
        </w:numPr>
        <w:spacing w:line="260" w:lineRule="exact"/>
        <w:ind w:left="993" w:hanging="426"/>
        <w:jc w:val="both"/>
        <w:rPr>
          <w:rFonts w:ascii="Arial" w:hAnsi="Arial" w:cs="Arial"/>
        </w:rPr>
      </w:pPr>
      <w:r w:rsidRPr="00211C71">
        <w:rPr>
          <w:rFonts w:ascii="Arial" w:hAnsi="Arial" w:cs="Arial"/>
        </w:rPr>
        <w:t>Parcial, para postular al menos el cincuenta por ciento de las candidaturas en un mismo proceso electoral federal o local, bajo una misma plataforma electoral;</w:t>
      </w:r>
    </w:p>
    <w:p w:rsidR="001933DB" w:rsidRPr="00211C71" w:rsidRDefault="001933DB" w:rsidP="00B107CE">
      <w:pPr>
        <w:pStyle w:val="Prrafodelista"/>
        <w:numPr>
          <w:ilvl w:val="4"/>
          <w:numId w:val="4"/>
        </w:numPr>
        <w:spacing w:line="260" w:lineRule="exact"/>
        <w:ind w:left="993" w:hanging="426"/>
        <w:jc w:val="both"/>
        <w:rPr>
          <w:rFonts w:ascii="Arial" w:hAnsi="Arial" w:cs="Arial"/>
        </w:rPr>
      </w:pPr>
      <w:r w:rsidRPr="00211C71">
        <w:rPr>
          <w:rFonts w:ascii="Arial" w:hAnsi="Arial" w:cs="Arial"/>
        </w:rPr>
        <w:t>Flexible, para postular al menos el veinticinco por ciento de las candidaturas en un mismo proceso electoral federal o local, bajo una misma plataforma electoral.</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spacing w:line="260" w:lineRule="exact"/>
        <w:ind w:left="567"/>
        <w:jc w:val="both"/>
        <w:rPr>
          <w:rFonts w:ascii="Arial" w:hAnsi="Arial" w:cs="Arial"/>
          <w:spacing w:val="-2"/>
        </w:rPr>
      </w:pPr>
      <w:r w:rsidRPr="00211C71">
        <w:rPr>
          <w:rFonts w:ascii="Arial" w:hAnsi="Arial" w:cs="Arial"/>
          <w:spacing w:val="-2"/>
        </w:rPr>
        <w:t xml:space="preserve">En ese contexto, este Comité de Radio y Televisión estima que la postulación conjunta bajo una misma plataforma electoral para los cargos de elección popular de </w:t>
      </w:r>
      <w:r w:rsidR="00BD635D" w:rsidRPr="00211C71">
        <w:rPr>
          <w:rFonts w:ascii="Arial" w:hAnsi="Arial" w:cs="Arial"/>
          <w:spacing w:val="-2"/>
        </w:rPr>
        <w:t xml:space="preserve">dieciocho fórmulas de candidatos a Diputados Locales por el principio de mayoría relativa e integrantes de cincuenta y ocho </w:t>
      </w:r>
      <w:r w:rsidR="00494A76" w:rsidRPr="00211C71">
        <w:rPr>
          <w:rFonts w:ascii="Arial" w:hAnsi="Arial" w:cs="Arial"/>
          <w:spacing w:val="-2"/>
        </w:rPr>
        <w:t xml:space="preserve">ayuntamientos </w:t>
      </w:r>
      <w:r w:rsidRPr="00211C71">
        <w:rPr>
          <w:rFonts w:ascii="Arial" w:hAnsi="Arial" w:cs="Arial"/>
          <w:spacing w:val="-2"/>
        </w:rPr>
        <w:t xml:space="preserve">en el estado de </w:t>
      </w:r>
      <w:r w:rsidR="00EB718E" w:rsidRPr="00211C71">
        <w:rPr>
          <w:rFonts w:ascii="Arial" w:hAnsi="Arial" w:cs="Arial"/>
          <w:spacing w:val="-2"/>
        </w:rPr>
        <w:t>Zacatecas</w:t>
      </w:r>
      <w:r w:rsidRPr="00211C71">
        <w:rPr>
          <w:rFonts w:ascii="Arial" w:hAnsi="Arial" w:cs="Arial"/>
          <w:spacing w:val="-2"/>
        </w:rPr>
        <w:t>, deberá ser considerada como una coalición total.</w:t>
      </w:r>
    </w:p>
    <w:p w:rsidR="001933DB" w:rsidRPr="00211C71" w:rsidRDefault="001933DB" w:rsidP="00B107CE">
      <w:pPr>
        <w:spacing w:line="260" w:lineRule="exact"/>
        <w:jc w:val="both"/>
        <w:rPr>
          <w:rFonts w:ascii="Arial" w:hAnsi="Arial" w:cs="Arial"/>
        </w:rPr>
      </w:pPr>
    </w:p>
    <w:p w:rsidR="001933DB" w:rsidRPr="00211C71" w:rsidRDefault="001933DB" w:rsidP="00B107CE">
      <w:pPr>
        <w:numPr>
          <w:ilvl w:val="0"/>
          <w:numId w:val="3"/>
        </w:numPr>
        <w:tabs>
          <w:tab w:val="num" w:pos="567"/>
        </w:tabs>
        <w:spacing w:line="260" w:lineRule="exact"/>
        <w:ind w:left="567" w:hanging="567"/>
        <w:jc w:val="both"/>
        <w:rPr>
          <w:rFonts w:ascii="Arial" w:hAnsi="Arial" w:cs="Arial"/>
        </w:rPr>
      </w:pPr>
      <w:r w:rsidRPr="00211C71">
        <w:rPr>
          <w:rFonts w:ascii="Arial" w:hAnsi="Arial" w:cs="Arial"/>
        </w:rPr>
        <w:t>Ahora bien, tratándose de coaliciones, se estará a lo previsto en los artículos 167, numeral 2,</w:t>
      </w:r>
      <w:r w:rsidR="00137E7A" w:rsidRPr="00211C71">
        <w:rPr>
          <w:rFonts w:ascii="Arial" w:hAnsi="Arial" w:cs="Arial"/>
        </w:rPr>
        <w:t xml:space="preserve"> inciso a)</w:t>
      </w:r>
      <w:r w:rsidRPr="00211C71">
        <w:rPr>
          <w:rFonts w:ascii="Arial" w:hAnsi="Arial" w:cs="Arial"/>
        </w:rPr>
        <w:t xml:space="preserve">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211C71">
        <w:rPr>
          <w:rFonts w:ascii="Arial" w:hAnsi="Arial" w:cs="Arial"/>
        </w:rPr>
        <w:t>restante</w:t>
      </w:r>
      <w:proofErr w:type="gramEnd"/>
      <w:r w:rsidRPr="00211C71">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spacing w:line="260" w:lineRule="exact"/>
        <w:ind w:left="567"/>
        <w:jc w:val="both"/>
        <w:rPr>
          <w:rFonts w:ascii="Arial" w:hAnsi="Arial" w:cs="Arial"/>
        </w:rPr>
      </w:pPr>
      <w:r w:rsidRPr="00211C71">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1933DB" w:rsidRPr="00211C71" w:rsidRDefault="001933DB" w:rsidP="00B107CE">
      <w:pPr>
        <w:spacing w:line="260" w:lineRule="exact"/>
        <w:ind w:left="567"/>
        <w:jc w:val="both"/>
        <w:rPr>
          <w:rFonts w:ascii="Arial" w:hAnsi="Arial" w:cs="Arial"/>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1933DB" w:rsidRPr="00211C71" w:rsidRDefault="001933DB" w:rsidP="00B107CE">
      <w:pPr>
        <w:spacing w:line="260" w:lineRule="exact"/>
        <w:ind w:left="567"/>
        <w:jc w:val="both"/>
        <w:rPr>
          <w:rFonts w:ascii="Arial" w:hAnsi="Arial" w:cs="Arial"/>
          <w:color w:val="000000"/>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1933DB" w:rsidRPr="00211C71" w:rsidRDefault="001933DB" w:rsidP="00B107CE">
      <w:pPr>
        <w:spacing w:line="260" w:lineRule="exact"/>
        <w:ind w:left="567"/>
        <w:jc w:val="both"/>
        <w:rPr>
          <w:rFonts w:ascii="Arial" w:hAnsi="Arial" w:cs="Arial"/>
          <w:color w:val="000000"/>
        </w:rPr>
      </w:pPr>
    </w:p>
    <w:p w:rsidR="001933DB" w:rsidRPr="00211C71" w:rsidRDefault="001933DB" w:rsidP="00B107CE">
      <w:pPr>
        <w:numPr>
          <w:ilvl w:val="0"/>
          <w:numId w:val="3"/>
        </w:numPr>
        <w:spacing w:line="260" w:lineRule="exact"/>
        <w:ind w:left="567" w:hanging="567"/>
        <w:jc w:val="both"/>
        <w:rPr>
          <w:rFonts w:ascii="Arial" w:hAnsi="Arial" w:cs="Arial"/>
          <w:color w:val="000000"/>
          <w:spacing w:val="-2"/>
        </w:rPr>
      </w:pPr>
      <w:r w:rsidRPr="00211C71">
        <w:rPr>
          <w:rFonts w:ascii="Arial" w:hAnsi="Arial" w:cs="Arial"/>
          <w:color w:val="000000"/>
          <w:spacing w:val="-2"/>
        </w:rPr>
        <w:t xml:space="preserve">Conforme al Acuerdo señalado en los antecedentes del presente instrumento, el </w:t>
      </w:r>
      <w:r w:rsidR="00EB718E" w:rsidRPr="00211C71">
        <w:rPr>
          <w:rFonts w:ascii="Arial" w:hAnsi="Arial" w:cs="Arial"/>
          <w:color w:val="000000"/>
          <w:spacing w:val="-2"/>
        </w:rPr>
        <w:t>Instituto Electoral del Estado de Zacatecas</w:t>
      </w:r>
      <w:r w:rsidRPr="00211C71">
        <w:rPr>
          <w:rFonts w:ascii="Arial" w:hAnsi="Arial" w:cs="Arial"/>
          <w:color w:val="000000"/>
          <w:spacing w:val="-2"/>
        </w:rPr>
        <w:t xml:space="preserve"> aprobó la solicitud de registro de la coalición total denominada “</w:t>
      </w:r>
      <w:r w:rsidR="00494A76" w:rsidRPr="00211C71">
        <w:rPr>
          <w:rFonts w:ascii="Arial" w:hAnsi="Arial" w:cs="Arial"/>
          <w:color w:val="000000"/>
          <w:spacing w:val="-2"/>
        </w:rPr>
        <w:t>Por Zacatecas al Frente</w:t>
      </w:r>
      <w:r w:rsidRPr="00211C71">
        <w:rPr>
          <w:rFonts w:ascii="Arial" w:hAnsi="Arial" w:cs="Arial"/>
          <w:color w:val="000000"/>
          <w:spacing w:val="-2"/>
        </w:rPr>
        <w:t xml:space="preserve">”, integrada por los partidos políticos </w:t>
      </w:r>
      <w:r w:rsidRPr="00211C71">
        <w:rPr>
          <w:rFonts w:ascii="Arial" w:hAnsi="Arial" w:cs="Arial"/>
          <w:color w:val="000000"/>
        </w:rPr>
        <w:t>Acción Nacional, de la Revolución Democrática y Movimiento Ciudadano</w:t>
      </w:r>
      <w:r w:rsidRPr="00211C71">
        <w:rPr>
          <w:rFonts w:ascii="Arial" w:hAnsi="Arial" w:cs="Arial"/>
          <w:color w:val="000000"/>
          <w:spacing w:val="-2"/>
        </w:rPr>
        <w:t xml:space="preserve">. </w:t>
      </w:r>
      <w:r w:rsidRPr="00211C71">
        <w:rPr>
          <w:rFonts w:ascii="Arial" w:hAnsi="Arial" w:cs="Arial"/>
        </w:rPr>
        <w:t>Dicha coalición tendrá vigencia a partir del día de su aprobación.</w:t>
      </w:r>
    </w:p>
    <w:p w:rsidR="00694B04" w:rsidRPr="00211C71" w:rsidRDefault="00694B04" w:rsidP="00B107CE">
      <w:pPr>
        <w:spacing w:line="260" w:lineRule="exact"/>
        <w:ind w:left="567"/>
        <w:jc w:val="both"/>
        <w:rPr>
          <w:rFonts w:ascii="Arial" w:hAnsi="Arial" w:cs="Arial"/>
          <w:color w:val="000000"/>
          <w:spacing w:val="-2"/>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w:t>
      </w:r>
      <w:r w:rsidR="00EB718E" w:rsidRPr="00211C71">
        <w:rPr>
          <w:rFonts w:ascii="Arial" w:hAnsi="Arial" w:cs="Arial"/>
        </w:rPr>
        <w:t>Zacatecas</w:t>
      </w:r>
      <w:r w:rsidRPr="00211C71">
        <w:rPr>
          <w:rFonts w:ascii="Arial" w:hAnsi="Arial" w:cs="Arial"/>
        </w:rPr>
        <w:t>, este Comité de Radio y Televisión considera preciso modificar las pautas</w:t>
      </w:r>
      <w:r w:rsidR="00694B04" w:rsidRPr="00211C71">
        <w:rPr>
          <w:rFonts w:ascii="Arial" w:hAnsi="Arial" w:cs="Arial"/>
        </w:rPr>
        <w:t xml:space="preserve"> </w:t>
      </w:r>
      <w:r w:rsidRPr="00211C71">
        <w:rPr>
          <w:rFonts w:ascii="Arial" w:hAnsi="Arial" w:cs="Arial"/>
          <w:color w:val="000000"/>
        </w:rPr>
        <w:t xml:space="preserve">aprobadas mediante el Acuerdo identificado con la clave </w:t>
      </w:r>
      <w:r w:rsidR="00EB718E" w:rsidRPr="00211C71">
        <w:rPr>
          <w:rFonts w:ascii="Arial" w:hAnsi="Arial" w:cs="Arial"/>
          <w:color w:val="000000"/>
        </w:rPr>
        <w:t>INE/ACRT/34</w:t>
      </w:r>
      <w:r w:rsidRPr="00211C71">
        <w:rPr>
          <w:rFonts w:ascii="Arial" w:hAnsi="Arial" w:cs="Arial"/>
          <w:color w:val="000000"/>
        </w:rPr>
        <w:t>/2017, exclusivamente en lo correspondiente al treinta por ciento que se distribuye en forma igualitaria entre los partidos políticos, para que en la nueva distribución sea considerada la coalición, como un solo instituto político.</w:t>
      </w:r>
      <w:r w:rsidRPr="00211C71">
        <w:rPr>
          <w:rFonts w:ascii="Arial" w:hAnsi="Arial" w:cs="Arial"/>
        </w:rPr>
        <w:t xml:space="preserve"> </w:t>
      </w:r>
    </w:p>
    <w:p w:rsidR="001933DB" w:rsidRPr="00211C71" w:rsidRDefault="001933DB" w:rsidP="00B107CE">
      <w:pPr>
        <w:tabs>
          <w:tab w:val="num" w:pos="709"/>
          <w:tab w:val="num" w:pos="11341"/>
        </w:tabs>
        <w:autoSpaceDE w:val="0"/>
        <w:autoSpaceDN w:val="0"/>
        <w:adjustRightInd w:val="0"/>
        <w:spacing w:line="260" w:lineRule="exact"/>
        <w:contextualSpacing/>
        <w:jc w:val="both"/>
        <w:rPr>
          <w:rFonts w:ascii="Arial" w:hAnsi="Arial" w:cs="Arial"/>
        </w:rPr>
      </w:pPr>
    </w:p>
    <w:p w:rsidR="001933DB" w:rsidRPr="00211C71" w:rsidRDefault="001933DB" w:rsidP="00B107CE">
      <w:pPr>
        <w:numPr>
          <w:ilvl w:val="0"/>
          <w:numId w:val="3"/>
        </w:numPr>
        <w:spacing w:line="260" w:lineRule="exact"/>
        <w:ind w:left="567" w:hanging="567"/>
        <w:jc w:val="both"/>
        <w:rPr>
          <w:rFonts w:ascii="Arial" w:hAnsi="Arial" w:cs="Arial"/>
          <w:color w:val="000000"/>
        </w:rPr>
      </w:pPr>
      <w:r w:rsidRPr="00211C71">
        <w:rPr>
          <w:rFonts w:ascii="Arial" w:hAnsi="Arial" w:cs="Arial"/>
          <w:color w:val="000000"/>
        </w:rPr>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w:t>
      </w:r>
      <w:r w:rsidR="00861204" w:rsidRPr="00211C71">
        <w:rPr>
          <w:rFonts w:ascii="Arial" w:hAnsi="Arial" w:cs="Arial"/>
          <w:color w:val="000000"/>
        </w:rPr>
        <w:t>veintiocho</w:t>
      </w:r>
      <w:r w:rsidR="00494A76" w:rsidRPr="00211C71">
        <w:rPr>
          <w:rFonts w:ascii="Arial" w:hAnsi="Arial" w:cs="Arial"/>
          <w:color w:val="000000"/>
        </w:rPr>
        <w:t xml:space="preserve"> de enero al once de febrero de dos mil dieciocho</w:t>
      </w:r>
      <w:r w:rsidRPr="00211C71">
        <w:rPr>
          <w:rFonts w:ascii="Arial" w:hAnsi="Arial" w:cs="Arial"/>
          <w:color w:val="000000"/>
        </w:rPr>
        <w:t xml:space="preserve"> que corresponde al periodo de precampaña.</w:t>
      </w:r>
    </w:p>
    <w:p w:rsidR="001933DB" w:rsidRPr="00211C71" w:rsidRDefault="001933DB" w:rsidP="001933DB">
      <w:pPr>
        <w:ind w:left="567"/>
        <w:jc w:val="both"/>
        <w:rPr>
          <w:rFonts w:ascii="Arial" w:hAnsi="Arial" w:cs="Arial"/>
          <w:color w:val="000000"/>
        </w:rPr>
      </w:pPr>
    </w:p>
    <w:p w:rsidR="001933DB" w:rsidRPr="00211C71" w:rsidRDefault="001933DB" w:rsidP="001933DB">
      <w:pPr>
        <w:numPr>
          <w:ilvl w:val="0"/>
          <w:numId w:val="3"/>
        </w:numPr>
        <w:ind w:left="567" w:hanging="567"/>
        <w:jc w:val="both"/>
        <w:rPr>
          <w:rFonts w:ascii="Arial" w:hAnsi="Arial" w:cs="Arial"/>
          <w:color w:val="000000"/>
        </w:rPr>
      </w:pPr>
      <w:r w:rsidRPr="00211C71">
        <w:rPr>
          <w:rFonts w:ascii="Arial" w:hAnsi="Arial" w:cs="Arial"/>
          <w:color w:val="000000"/>
        </w:rPr>
        <w:t xml:space="preserve">Con base en los puntos considerativos previos, los mensajes correspondientes a las etapas de precampaña federal y local se distribuirán conforme a lo siguiente: </w:t>
      </w:r>
    </w:p>
    <w:p w:rsidR="001933DB" w:rsidRPr="00211C71" w:rsidRDefault="001933DB" w:rsidP="001933DB">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1933DB" w:rsidRPr="00211C71" w:rsidTr="0054609B">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lastRenderedPageBreak/>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1933DB" w:rsidRPr="00211C71" w:rsidRDefault="001933DB" w:rsidP="0054609B">
            <w:pPr>
              <w:jc w:val="center"/>
              <w:rPr>
                <w:rFonts w:ascii="Calibri" w:hAnsi="Calibri"/>
                <w:b/>
                <w:color w:val="000000"/>
                <w:sz w:val="20"/>
                <w:szCs w:val="20"/>
                <w:lang w:eastAsia="es-MX"/>
              </w:rPr>
            </w:pPr>
            <w:r w:rsidRPr="00211C71">
              <w:rPr>
                <w:rFonts w:ascii="Calibri" w:hAnsi="Calibri"/>
                <w:b/>
                <w:color w:val="000000"/>
                <w:sz w:val="20"/>
                <w:szCs w:val="20"/>
                <w:lang w:eastAsia="es-MX"/>
              </w:rPr>
              <w:t>Promocionales agregados por cláusula de maximización</w:t>
            </w:r>
          </w:p>
        </w:tc>
      </w:tr>
      <w:tr w:rsidR="001933DB" w:rsidRPr="00211C71" w:rsidTr="0054609B">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1933DB" w:rsidRPr="00211C71" w:rsidRDefault="001933DB" w:rsidP="0054609B">
            <w:pPr>
              <w:jc w:val="center"/>
              <w:rPr>
                <w:rFonts w:ascii="Calibri" w:hAnsi="Calibri"/>
                <w:color w:val="000000"/>
                <w:sz w:val="20"/>
                <w:szCs w:val="20"/>
                <w:lang w:eastAsia="es-MX"/>
              </w:rPr>
            </w:pPr>
            <w:r w:rsidRPr="00211C71">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28 de enero al 11 de febrero de 2018</w:t>
            </w:r>
          </w:p>
        </w:tc>
        <w:tc>
          <w:tcPr>
            <w:tcW w:w="777" w:type="pct"/>
            <w:tcBorders>
              <w:top w:val="nil"/>
              <w:left w:val="nil"/>
              <w:bottom w:val="single" w:sz="4" w:space="0" w:color="auto"/>
              <w:right w:val="single" w:sz="4" w:space="0" w:color="auto"/>
            </w:tcBorders>
            <w:shd w:val="clear" w:color="auto" w:fill="auto"/>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330</w:t>
            </w:r>
          </w:p>
        </w:tc>
        <w:tc>
          <w:tcPr>
            <w:tcW w:w="650" w:type="pct"/>
            <w:tcBorders>
              <w:top w:val="nil"/>
              <w:left w:val="nil"/>
              <w:bottom w:val="single" w:sz="4" w:space="0" w:color="auto"/>
              <w:right w:val="single" w:sz="4" w:space="0" w:color="auto"/>
            </w:tcBorders>
            <w:shd w:val="clear" w:color="auto" w:fill="auto"/>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96</w:t>
            </w:r>
          </w:p>
        </w:tc>
        <w:tc>
          <w:tcPr>
            <w:tcW w:w="650" w:type="pct"/>
            <w:tcBorders>
              <w:top w:val="nil"/>
              <w:left w:val="nil"/>
              <w:bottom w:val="single" w:sz="4" w:space="0" w:color="auto"/>
              <w:right w:val="single" w:sz="4" w:space="0" w:color="auto"/>
            </w:tcBorders>
            <w:shd w:val="clear" w:color="auto" w:fill="auto"/>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228</w:t>
            </w:r>
          </w:p>
        </w:tc>
        <w:tc>
          <w:tcPr>
            <w:tcW w:w="777" w:type="pct"/>
            <w:tcBorders>
              <w:top w:val="nil"/>
              <w:left w:val="nil"/>
              <w:bottom w:val="single" w:sz="4" w:space="0" w:color="auto"/>
              <w:right w:val="single" w:sz="4" w:space="0" w:color="auto"/>
            </w:tcBorders>
            <w:shd w:val="clear" w:color="auto" w:fill="auto"/>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6</w:t>
            </w:r>
          </w:p>
        </w:tc>
        <w:tc>
          <w:tcPr>
            <w:tcW w:w="777" w:type="pct"/>
            <w:tcBorders>
              <w:top w:val="nil"/>
              <w:left w:val="nil"/>
              <w:bottom w:val="single" w:sz="4" w:space="0" w:color="auto"/>
              <w:right w:val="single" w:sz="4" w:space="0" w:color="auto"/>
            </w:tcBorders>
            <w:vAlign w:val="center"/>
          </w:tcPr>
          <w:p w:rsidR="001933DB" w:rsidRPr="00211C71" w:rsidRDefault="008E139C" w:rsidP="0054609B">
            <w:pPr>
              <w:jc w:val="center"/>
              <w:rPr>
                <w:rFonts w:ascii="Calibri" w:hAnsi="Calibri"/>
                <w:color w:val="000000"/>
                <w:sz w:val="20"/>
                <w:szCs w:val="20"/>
                <w:lang w:eastAsia="es-MX"/>
              </w:rPr>
            </w:pPr>
            <w:r w:rsidRPr="00211C71">
              <w:rPr>
                <w:rFonts w:ascii="Calibri" w:hAnsi="Calibri"/>
                <w:color w:val="000000"/>
                <w:sz w:val="20"/>
                <w:szCs w:val="20"/>
                <w:lang w:eastAsia="es-MX"/>
              </w:rPr>
              <w:t>0</w:t>
            </w:r>
          </w:p>
        </w:tc>
      </w:tr>
    </w:tbl>
    <w:p w:rsidR="001933DB" w:rsidRPr="00211C71" w:rsidRDefault="001933DB" w:rsidP="001933DB">
      <w:pPr>
        <w:pStyle w:val="Prrafodelista"/>
        <w:autoSpaceDE w:val="0"/>
        <w:autoSpaceDN w:val="0"/>
        <w:adjustRightInd w:val="0"/>
        <w:ind w:left="0"/>
        <w:jc w:val="both"/>
        <w:rPr>
          <w:rFonts w:ascii="Arial" w:hAnsi="Arial" w:cs="Arial"/>
        </w:rPr>
      </w:pPr>
    </w:p>
    <w:p w:rsidR="001933DB" w:rsidRPr="00211C71" w:rsidRDefault="001933DB" w:rsidP="001933DB">
      <w:pPr>
        <w:ind w:left="709"/>
        <w:jc w:val="both"/>
        <w:rPr>
          <w:rFonts w:ascii="Arial" w:hAnsi="Arial" w:cs="Arial"/>
        </w:rPr>
      </w:pPr>
      <w:r w:rsidRPr="00211C71">
        <w:rPr>
          <w:rFonts w:ascii="Arial" w:hAnsi="Arial" w:cs="Arial"/>
        </w:rPr>
        <w:t>Enseguida se presenta la tabla descriptiva:</w:t>
      </w:r>
    </w:p>
    <w:p w:rsidR="001933DB" w:rsidRPr="00211C71" w:rsidRDefault="001933DB" w:rsidP="001933DB">
      <w:pPr>
        <w:ind w:left="709"/>
        <w:jc w:val="both"/>
        <w:rPr>
          <w:rFonts w:ascii="Arial" w:hAnsi="Arial" w:cs="Arial"/>
        </w:rPr>
      </w:pPr>
    </w:p>
    <w:p w:rsidR="00694B04" w:rsidRPr="00211C71" w:rsidRDefault="008E139C" w:rsidP="008E139C">
      <w:pPr>
        <w:jc w:val="center"/>
        <w:rPr>
          <w:rFonts w:ascii="Arial" w:hAnsi="Arial" w:cs="Arial"/>
        </w:rPr>
      </w:pPr>
      <w:r w:rsidRPr="00211C71">
        <w:rPr>
          <w:noProof/>
          <w:lang w:val="es-MX" w:eastAsia="es-MX"/>
        </w:rPr>
        <w:drawing>
          <wp:inline distT="0" distB="0" distL="0" distR="0">
            <wp:extent cx="5360465" cy="4140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0465" cy="4140000"/>
                    </a:xfrm>
                    <a:prstGeom prst="rect">
                      <a:avLst/>
                    </a:prstGeom>
                    <a:noFill/>
                    <a:ln>
                      <a:noFill/>
                    </a:ln>
                  </pic:spPr>
                </pic:pic>
              </a:graphicData>
            </a:graphic>
          </wp:inline>
        </w:drawing>
      </w:r>
    </w:p>
    <w:p w:rsidR="008E139C" w:rsidRPr="00211C71" w:rsidRDefault="008E139C" w:rsidP="00890553">
      <w:pPr>
        <w:tabs>
          <w:tab w:val="left" w:pos="567"/>
        </w:tabs>
        <w:spacing w:line="260" w:lineRule="exact"/>
        <w:ind w:left="567"/>
        <w:jc w:val="both"/>
        <w:rPr>
          <w:rFonts w:ascii="Arial" w:hAnsi="Arial" w:cs="Arial"/>
        </w:rPr>
      </w:pPr>
    </w:p>
    <w:p w:rsidR="00694B04" w:rsidRPr="00211C71" w:rsidRDefault="00694B04" w:rsidP="00890553">
      <w:pPr>
        <w:tabs>
          <w:tab w:val="left" w:pos="567"/>
        </w:tabs>
        <w:spacing w:line="260" w:lineRule="exact"/>
        <w:ind w:left="567"/>
        <w:jc w:val="both"/>
        <w:rPr>
          <w:rFonts w:ascii="Arial" w:hAnsi="Arial" w:cs="Arial"/>
        </w:rPr>
      </w:pPr>
      <w:r w:rsidRPr="00211C71">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694B04" w:rsidRPr="00211C71" w:rsidRDefault="00694B04" w:rsidP="001933DB">
      <w:pPr>
        <w:ind w:left="709"/>
        <w:jc w:val="both"/>
        <w:rPr>
          <w:rFonts w:ascii="Arial" w:hAnsi="Arial" w:cs="Arial"/>
        </w:rPr>
      </w:pPr>
    </w:p>
    <w:p w:rsidR="001933DB" w:rsidRPr="00211C71" w:rsidRDefault="008E139C" w:rsidP="008E139C">
      <w:pPr>
        <w:ind w:left="709"/>
        <w:jc w:val="center"/>
        <w:rPr>
          <w:rFonts w:ascii="Arial" w:hAnsi="Arial" w:cs="Arial"/>
        </w:rPr>
      </w:pPr>
      <w:r w:rsidRPr="00211C71">
        <w:rPr>
          <w:noProof/>
          <w:lang w:val="es-MX" w:eastAsia="es-MX"/>
        </w:rPr>
        <w:lastRenderedPageBreak/>
        <w:drawing>
          <wp:inline distT="0" distB="0" distL="0" distR="0">
            <wp:extent cx="3524250" cy="3505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4250" cy="3505200"/>
                    </a:xfrm>
                    <a:prstGeom prst="rect">
                      <a:avLst/>
                    </a:prstGeom>
                    <a:noFill/>
                    <a:ln>
                      <a:noFill/>
                    </a:ln>
                  </pic:spPr>
                </pic:pic>
              </a:graphicData>
            </a:graphic>
          </wp:inline>
        </w:drawing>
      </w:r>
    </w:p>
    <w:p w:rsidR="001933DB" w:rsidRDefault="001933DB" w:rsidP="00890553">
      <w:pPr>
        <w:spacing w:line="300" w:lineRule="exact"/>
        <w:jc w:val="both"/>
        <w:rPr>
          <w:rFonts w:ascii="Arial" w:hAnsi="Arial" w:cs="Arial"/>
        </w:rPr>
      </w:pPr>
    </w:p>
    <w:p w:rsidR="0028261A" w:rsidRPr="00211C71" w:rsidRDefault="0028261A" w:rsidP="00890553">
      <w:pPr>
        <w:spacing w:line="300" w:lineRule="exact"/>
        <w:jc w:val="both"/>
        <w:rPr>
          <w:rFonts w:ascii="Arial" w:hAnsi="Arial" w:cs="Arial"/>
        </w:rPr>
      </w:pPr>
    </w:p>
    <w:p w:rsidR="001933DB" w:rsidRPr="00211C71" w:rsidRDefault="001933DB" w:rsidP="00890553">
      <w:pPr>
        <w:numPr>
          <w:ilvl w:val="0"/>
          <w:numId w:val="3"/>
        </w:numPr>
        <w:spacing w:line="300" w:lineRule="exact"/>
        <w:ind w:left="567" w:hanging="567"/>
        <w:jc w:val="both"/>
        <w:rPr>
          <w:rFonts w:ascii="Arial" w:hAnsi="Arial" w:cs="Arial"/>
          <w:color w:val="000000"/>
        </w:rPr>
      </w:pPr>
      <w:r w:rsidRPr="00211C71">
        <w:rPr>
          <w:rFonts w:ascii="Arial" w:hAnsi="Arial" w:cs="Arial"/>
          <w:color w:val="000000"/>
        </w:rPr>
        <w:t xml:space="preserve">Por lo que hace a los restantes aspectos relativos a: i) Los horarios de transmisión de los mensajes pautados; ii) La duración de los mensajes a transmitir; iii) </w:t>
      </w:r>
      <w:r w:rsidR="00694B04" w:rsidRPr="00211C71">
        <w:rPr>
          <w:rFonts w:ascii="Arial" w:hAnsi="Arial" w:cs="Arial"/>
          <w:color w:val="000000"/>
        </w:rPr>
        <w:t xml:space="preserve">Los calendarios de entrega y notificación </w:t>
      </w:r>
      <w:r w:rsidR="00F237AB" w:rsidRPr="00211C71">
        <w:rPr>
          <w:rFonts w:ascii="Arial" w:hAnsi="Arial" w:cs="Arial"/>
          <w:color w:val="000000"/>
        </w:rPr>
        <w:t xml:space="preserve">de </w:t>
      </w:r>
      <w:r w:rsidR="00694B04" w:rsidRPr="00211C71">
        <w:rPr>
          <w:rFonts w:ascii="Arial" w:hAnsi="Arial" w:cs="Arial"/>
          <w:color w:val="000000"/>
        </w:rPr>
        <w:t>órdenes de transmisión y materiales,</w:t>
      </w:r>
      <w:r w:rsidRPr="00211C71">
        <w:rPr>
          <w:rFonts w:ascii="Arial" w:hAnsi="Arial" w:cs="Arial"/>
          <w:color w:val="000000"/>
        </w:rPr>
        <w:t xml:space="preserve">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w:t>
      </w:r>
      <w:r w:rsidR="00EB718E" w:rsidRPr="00211C71">
        <w:rPr>
          <w:rFonts w:ascii="Arial" w:hAnsi="Arial" w:cs="Arial"/>
          <w:color w:val="000000"/>
        </w:rPr>
        <w:t>CRT/34</w:t>
      </w:r>
      <w:r w:rsidRPr="00211C71">
        <w:rPr>
          <w:rFonts w:ascii="Arial" w:hAnsi="Arial" w:cs="Arial"/>
          <w:color w:val="000000"/>
        </w:rPr>
        <w:t xml:space="preserve">/2017. </w:t>
      </w:r>
    </w:p>
    <w:p w:rsidR="001933DB" w:rsidRPr="00211C71" w:rsidRDefault="001933DB" w:rsidP="00890553">
      <w:pPr>
        <w:tabs>
          <w:tab w:val="num" w:pos="709"/>
        </w:tabs>
        <w:autoSpaceDE w:val="0"/>
        <w:autoSpaceDN w:val="0"/>
        <w:adjustRightInd w:val="0"/>
        <w:spacing w:line="300" w:lineRule="exact"/>
        <w:ind w:left="567"/>
        <w:contextualSpacing/>
        <w:jc w:val="both"/>
        <w:rPr>
          <w:rFonts w:ascii="Arial" w:hAnsi="Arial" w:cs="Arial"/>
        </w:rPr>
      </w:pPr>
    </w:p>
    <w:p w:rsidR="001933DB" w:rsidRPr="00211C71" w:rsidRDefault="001933DB" w:rsidP="00890553">
      <w:pPr>
        <w:numPr>
          <w:ilvl w:val="0"/>
          <w:numId w:val="3"/>
        </w:numPr>
        <w:spacing w:line="300" w:lineRule="exact"/>
        <w:ind w:left="567" w:hanging="567"/>
        <w:jc w:val="both"/>
        <w:rPr>
          <w:rFonts w:ascii="Arial" w:hAnsi="Arial" w:cs="Arial"/>
          <w:color w:val="000000"/>
        </w:rPr>
      </w:pPr>
      <w:r w:rsidRPr="00211C71">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1933DB" w:rsidRPr="00211C71" w:rsidRDefault="001933DB" w:rsidP="00890553">
      <w:pPr>
        <w:spacing w:line="300" w:lineRule="exact"/>
        <w:ind w:left="567"/>
        <w:jc w:val="both"/>
        <w:rPr>
          <w:rFonts w:ascii="Arial" w:hAnsi="Arial" w:cs="Arial"/>
          <w:color w:val="000000"/>
        </w:rPr>
      </w:pPr>
    </w:p>
    <w:p w:rsidR="001933DB" w:rsidRDefault="001933DB" w:rsidP="00890553">
      <w:pPr>
        <w:numPr>
          <w:ilvl w:val="0"/>
          <w:numId w:val="3"/>
        </w:numPr>
        <w:spacing w:line="300" w:lineRule="exact"/>
        <w:ind w:left="567" w:hanging="567"/>
        <w:jc w:val="both"/>
        <w:rPr>
          <w:rFonts w:ascii="Arial" w:hAnsi="Arial" w:cs="Arial"/>
          <w:color w:val="000000"/>
        </w:rPr>
      </w:pPr>
      <w:r w:rsidRPr="00211C71">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0C0B9A" w:rsidRDefault="000C0B9A" w:rsidP="000C0B9A">
      <w:pPr>
        <w:pStyle w:val="Prrafodelista"/>
        <w:rPr>
          <w:rFonts w:ascii="Arial" w:hAnsi="Arial" w:cs="Arial"/>
          <w:color w:val="000000"/>
        </w:rPr>
      </w:pPr>
    </w:p>
    <w:p w:rsidR="000C0B9A" w:rsidRPr="00211C71" w:rsidRDefault="000C0B9A" w:rsidP="00890553">
      <w:pPr>
        <w:numPr>
          <w:ilvl w:val="0"/>
          <w:numId w:val="3"/>
        </w:numPr>
        <w:spacing w:line="300" w:lineRule="exact"/>
        <w:ind w:left="567" w:hanging="567"/>
        <w:jc w:val="both"/>
        <w:rPr>
          <w:rFonts w:ascii="Arial" w:hAnsi="Arial" w:cs="Arial"/>
          <w:color w:val="000000"/>
        </w:rPr>
      </w:pPr>
      <w:r w:rsidRPr="000C0B9A">
        <w:rPr>
          <w:rFonts w:ascii="Arial" w:hAnsi="Arial" w:cs="Arial"/>
          <w:b/>
          <w:color w:val="000000"/>
          <w:lang w:val="es-MX"/>
        </w:rPr>
        <w:lastRenderedPageBreak/>
        <w:t xml:space="preserve">Designación del administrador de la prerrogativa en radio y televisión. </w:t>
      </w:r>
      <w:r w:rsidRPr="000C0B9A">
        <w:rPr>
          <w:rFonts w:ascii="Arial" w:hAnsi="Arial" w:cs="Arial"/>
          <w:color w:val="000000"/>
          <w:lang w:val="es-MX"/>
        </w:rPr>
        <w:t>De conformidad con el artículo 91, numeral 4 de la Ley General de Partidos Políticos, para el seguimiento y administración de lo concerniente a la prerrogativa de acceso al tiempo en radio y televisión, los integrantes de la coalición designaron al representante del Partido Acción Nacional, ante el Comité de Radio y Televisión del Instituto Nacional Electoral como responsable de la entrega de los materiales que deberán transmitirse por radio y televisión.</w:t>
      </w:r>
    </w:p>
    <w:p w:rsidR="00861204" w:rsidRPr="00211C71" w:rsidRDefault="00861204" w:rsidP="00890553">
      <w:pPr>
        <w:spacing w:line="276" w:lineRule="auto"/>
        <w:jc w:val="both"/>
        <w:rPr>
          <w:rFonts w:ascii="Arial" w:hAnsi="Arial" w:cs="Arial"/>
        </w:rPr>
      </w:pPr>
    </w:p>
    <w:p w:rsidR="001933DB" w:rsidRPr="00211C71" w:rsidRDefault="001933DB" w:rsidP="00890553">
      <w:pPr>
        <w:autoSpaceDE w:val="0"/>
        <w:autoSpaceDN w:val="0"/>
        <w:adjustRightInd w:val="0"/>
        <w:spacing w:line="276" w:lineRule="auto"/>
        <w:jc w:val="both"/>
        <w:rPr>
          <w:rFonts w:ascii="Arial" w:eastAsia="Arial" w:hAnsi="Arial" w:cs="Arial"/>
          <w:b/>
          <w:spacing w:val="1"/>
        </w:rPr>
      </w:pPr>
      <w:r w:rsidRPr="00211C71">
        <w:rPr>
          <w:rFonts w:ascii="Arial" w:eastAsia="Arial" w:hAnsi="Arial" w:cs="Arial"/>
          <w:b/>
          <w:spacing w:val="1"/>
        </w:rPr>
        <w:t>Fundamentos para la emisión del Acuerdo</w:t>
      </w:r>
    </w:p>
    <w:p w:rsidR="001933DB" w:rsidRPr="00211C71" w:rsidRDefault="001933DB" w:rsidP="00890553">
      <w:pPr>
        <w:pStyle w:val="NormalWeb"/>
        <w:shd w:val="clear" w:color="auto" w:fill="FFFFFF"/>
        <w:spacing w:line="276" w:lineRule="auto"/>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1933DB" w:rsidRPr="00211C71" w:rsidTr="00007582">
        <w:trPr>
          <w:trHeight w:val="397"/>
        </w:trPr>
        <w:tc>
          <w:tcPr>
            <w:tcW w:w="5000" w:type="pct"/>
            <w:shd w:val="clear" w:color="auto" w:fill="D9D9D9" w:themeFill="background1" w:themeFillShade="D9"/>
            <w:vAlign w:val="center"/>
          </w:tcPr>
          <w:p w:rsidR="001933DB" w:rsidRPr="00211C71" w:rsidRDefault="001933DB" w:rsidP="00007582">
            <w:pPr>
              <w:autoSpaceDE w:val="0"/>
              <w:autoSpaceDN w:val="0"/>
              <w:adjustRightInd w:val="0"/>
              <w:spacing w:line="276" w:lineRule="auto"/>
              <w:jc w:val="center"/>
              <w:rPr>
                <w:rFonts w:ascii="Arial" w:eastAsia="Arial" w:hAnsi="Arial" w:cs="Arial"/>
                <w:i/>
                <w:spacing w:val="1"/>
              </w:rPr>
            </w:pPr>
            <w:r w:rsidRPr="00211C71">
              <w:rPr>
                <w:rFonts w:ascii="Arial" w:eastAsia="Arial" w:hAnsi="Arial" w:cs="Arial"/>
                <w:i/>
                <w:spacing w:val="1"/>
              </w:rPr>
              <w:t>Constitución Política de los Estados Unidos Mexicanos</w:t>
            </w:r>
          </w:p>
        </w:tc>
      </w:tr>
      <w:tr w:rsidR="001933DB" w:rsidRPr="00211C71" w:rsidTr="00007582">
        <w:trPr>
          <w:trHeight w:val="533"/>
        </w:trPr>
        <w:tc>
          <w:tcPr>
            <w:tcW w:w="5000" w:type="pct"/>
            <w:vAlign w:val="center"/>
          </w:tcPr>
          <w:p w:rsidR="001933DB" w:rsidRPr="00211C71" w:rsidRDefault="001933DB" w:rsidP="00007582">
            <w:pPr>
              <w:autoSpaceDE w:val="0"/>
              <w:autoSpaceDN w:val="0"/>
              <w:adjustRightInd w:val="0"/>
              <w:spacing w:line="276" w:lineRule="auto"/>
              <w:rPr>
                <w:rFonts w:ascii="Arial" w:eastAsia="Arial" w:hAnsi="Arial" w:cs="Arial"/>
                <w:spacing w:val="1"/>
              </w:rPr>
            </w:pPr>
            <w:r w:rsidRPr="00211C71">
              <w:rPr>
                <w:rFonts w:ascii="Arial" w:hAnsi="Arial" w:cs="Arial"/>
                <w:spacing w:val="-2"/>
              </w:rPr>
              <w:t xml:space="preserve">41, base III, apartados A, primer párrafo y B. </w:t>
            </w:r>
          </w:p>
        </w:tc>
      </w:tr>
      <w:tr w:rsidR="001933DB" w:rsidRPr="00211C71" w:rsidTr="00007582">
        <w:trPr>
          <w:trHeight w:val="397"/>
        </w:trPr>
        <w:tc>
          <w:tcPr>
            <w:tcW w:w="5000" w:type="pct"/>
            <w:shd w:val="clear" w:color="auto" w:fill="D9D9D9" w:themeFill="background1" w:themeFillShade="D9"/>
            <w:vAlign w:val="center"/>
          </w:tcPr>
          <w:p w:rsidR="001933DB" w:rsidRPr="00211C71" w:rsidRDefault="001933DB" w:rsidP="00007582">
            <w:pPr>
              <w:autoSpaceDE w:val="0"/>
              <w:autoSpaceDN w:val="0"/>
              <w:adjustRightInd w:val="0"/>
              <w:spacing w:line="276" w:lineRule="auto"/>
              <w:jc w:val="center"/>
              <w:rPr>
                <w:rFonts w:ascii="Arial" w:eastAsia="Arial" w:hAnsi="Arial" w:cs="Arial"/>
                <w:i/>
                <w:spacing w:val="1"/>
              </w:rPr>
            </w:pPr>
            <w:r w:rsidRPr="00211C71">
              <w:rPr>
                <w:rFonts w:ascii="Arial" w:eastAsia="Arial" w:hAnsi="Arial" w:cs="Arial"/>
                <w:i/>
                <w:spacing w:val="1"/>
              </w:rPr>
              <w:t>Ley General de Instituciones y Procedimientos Electorales</w:t>
            </w:r>
          </w:p>
        </w:tc>
      </w:tr>
      <w:tr w:rsidR="001933DB" w:rsidRPr="00211C71" w:rsidTr="00007582">
        <w:trPr>
          <w:trHeight w:val="850"/>
        </w:trPr>
        <w:tc>
          <w:tcPr>
            <w:tcW w:w="5000" w:type="pct"/>
            <w:shd w:val="clear" w:color="auto" w:fill="auto"/>
            <w:vAlign w:val="center"/>
          </w:tcPr>
          <w:p w:rsidR="001933DB" w:rsidRPr="00211C71" w:rsidRDefault="001933DB" w:rsidP="00007582">
            <w:pPr>
              <w:autoSpaceDE w:val="0"/>
              <w:autoSpaceDN w:val="0"/>
              <w:adjustRightInd w:val="0"/>
              <w:spacing w:line="276" w:lineRule="auto"/>
              <w:rPr>
                <w:rFonts w:ascii="Arial" w:eastAsia="Arial" w:hAnsi="Arial" w:cs="Arial"/>
                <w:spacing w:val="1"/>
              </w:rPr>
            </w:pPr>
            <w:r w:rsidRPr="00211C71">
              <w:rPr>
                <w:rFonts w:ascii="Arial" w:hAnsi="Arial" w:cs="Arial"/>
                <w:spacing w:val="-2"/>
              </w:rPr>
              <w:t>1, numerales 1 y 2; 30, numeral 1, inciso h); 159, numeral 2; 160, numerales 1 y 2; 162; 165, numeral 1; 167 numerales 1, 2; 168, numeral 5; 183, numeral 4; 184, numeral 1, inciso a).</w:t>
            </w:r>
          </w:p>
        </w:tc>
      </w:tr>
      <w:tr w:rsidR="001933DB" w:rsidRPr="00211C71" w:rsidTr="00007582">
        <w:trPr>
          <w:trHeight w:val="397"/>
        </w:trPr>
        <w:tc>
          <w:tcPr>
            <w:tcW w:w="5000" w:type="pct"/>
            <w:shd w:val="clear" w:color="auto" w:fill="D9D9D9" w:themeFill="background1" w:themeFillShade="D9"/>
            <w:vAlign w:val="center"/>
          </w:tcPr>
          <w:p w:rsidR="001933DB" w:rsidRPr="00211C71" w:rsidRDefault="001933DB" w:rsidP="00007582">
            <w:pPr>
              <w:autoSpaceDE w:val="0"/>
              <w:autoSpaceDN w:val="0"/>
              <w:adjustRightInd w:val="0"/>
              <w:spacing w:line="276" w:lineRule="auto"/>
              <w:jc w:val="center"/>
              <w:rPr>
                <w:rFonts w:ascii="Arial" w:eastAsia="Arial" w:hAnsi="Arial" w:cs="Arial"/>
                <w:i/>
                <w:spacing w:val="1"/>
              </w:rPr>
            </w:pPr>
            <w:r w:rsidRPr="00211C71">
              <w:rPr>
                <w:rFonts w:ascii="Arial" w:eastAsia="Arial" w:hAnsi="Arial" w:cs="Arial"/>
                <w:i/>
                <w:spacing w:val="1"/>
              </w:rPr>
              <w:t>Ley General de Partidos Políticos</w:t>
            </w:r>
          </w:p>
        </w:tc>
      </w:tr>
      <w:tr w:rsidR="001933DB" w:rsidRPr="00211C71" w:rsidTr="00007582">
        <w:trPr>
          <w:trHeight w:val="850"/>
        </w:trPr>
        <w:tc>
          <w:tcPr>
            <w:tcW w:w="5000" w:type="pct"/>
            <w:vAlign w:val="center"/>
          </w:tcPr>
          <w:p w:rsidR="001933DB" w:rsidRPr="00211C71" w:rsidRDefault="001933DB" w:rsidP="00007582">
            <w:pPr>
              <w:autoSpaceDE w:val="0"/>
              <w:autoSpaceDN w:val="0"/>
              <w:adjustRightInd w:val="0"/>
              <w:spacing w:line="276" w:lineRule="auto"/>
              <w:rPr>
                <w:rFonts w:ascii="Arial" w:eastAsia="Arial" w:hAnsi="Arial" w:cs="Arial"/>
                <w:spacing w:val="1"/>
              </w:rPr>
            </w:pPr>
            <w:r w:rsidRPr="00211C71">
              <w:rPr>
                <w:rFonts w:ascii="Arial" w:hAnsi="Arial" w:cs="Arial"/>
                <w:spacing w:val="-2"/>
              </w:rPr>
              <w:t>23, numeral 1, inciso d); 26, numeral 1, inciso a); 49; 87, numeral 2; 88, numerales 1, 2 y 3; 91, numerales 3, 4 y 5.</w:t>
            </w:r>
          </w:p>
        </w:tc>
      </w:tr>
      <w:tr w:rsidR="001933DB" w:rsidRPr="00211C71" w:rsidTr="00007582">
        <w:trPr>
          <w:trHeight w:val="397"/>
        </w:trPr>
        <w:tc>
          <w:tcPr>
            <w:tcW w:w="5000" w:type="pct"/>
            <w:shd w:val="clear" w:color="auto" w:fill="D9D9D9" w:themeFill="background1" w:themeFillShade="D9"/>
            <w:vAlign w:val="center"/>
          </w:tcPr>
          <w:p w:rsidR="001933DB" w:rsidRPr="00211C71" w:rsidRDefault="001933DB" w:rsidP="00007582">
            <w:pPr>
              <w:autoSpaceDE w:val="0"/>
              <w:autoSpaceDN w:val="0"/>
              <w:adjustRightInd w:val="0"/>
              <w:spacing w:line="276" w:lineRule="auto"/>
              <w:jc w:val="center"/>
              <w:rPr>
                <w:rFonts w:ascii="Arial" w:eastAsia="Arial" w:hAnsi="Arial" w:cs="Arial"/>
                <w:i/>
                <w:spacing w:val="1"/>
              </w:rPr>
            </w:pPr>
            <w:r w:rsidRPr="00211C71">
              <w:rPr>
                <w:rFonts w:ascii="Arial" w:eastAsia="Arial" w:hAnsi="Arial" w:cs="Arial"/>
                <w:i/>
                <w:spacing w:val="1"/>
              </w:rPr>
              <w:t>Reglamento de Radio y Televisión en Materia Electoral</w:t>
            </w:r>
          </w:p>
        </w:tc>
      </w:tr>
      <w:tr w:rsidR="001933DB" w:rsidRPr="00211C71" w:rsidTr="00007582">
        <w:trPr>
          <w:trHeight w:val="850"/>
        </w:trPr>
        <w:tc>
          <w:tcPr>
            <w:tcW w:w="5000" w:type="pct"/>
            <w:vAlign w:val="center"/>
          </w:tcPr>
          <w:p w:rsidR="001933DB" w:rsidRPr="00211C71" w:rsidRDefault="001933DB" w:rsidP="00007582">
            <w:pPr>
              <w:autoSpaceDE w:val="0"/>
              <w:autoSpaceDN w:val="0"/>
              <w:adjustRightInd w:val="0"/>
              <w:spacing w:line="276" w:lineRule="auto"/>
              <w:rPr>
                <w:rFonts w:ascii="Arial" w:eastAsia="Arial" w:hAnsi="Arial" w:cs="Arial"/>
                <w:spacing w:val="1"/>
              </w:rPr>
            </w:pPr>
            <w:r w:rsidRPr="00211C71">
              <w:rPr>
                <w:rFonts w:ascii="Arial" w:hAnsi="Arial" w:cs="Arial"/>
                <w:spacing w:val="-2"/>
              </w:rPr>
              <w:t xml:space="preserve">1, numeral 1; 4, numeral 2; 6, numeral 2, inciso b); 7, numeral 3; 15, numerales 11 y 12; 16; 34, numerales 2 y 5; </w:t>
            </w:r>
            <w:r w:rsidRPr="00211C71">
              <w:rPr>
                <w:rFonts w:ascii="Arial" w:hAnsi="Arial" w:cs="Arial"/>
              </w:rPr>
              <w:t>36, numerales 1, inciso c) y 3.</w:t>
            </w:r>
          </w:p>
        </w:tc>
      </w:tr>
    </w:tbl>
    <w:p w:rsidR="001933DB" w:rsidRPr="00211C71" w:rsidRDefault="001933DB" w:rsidP="00890553">
      <w:pPr>
        <w:spacing w:line="276" w:lineRule="auto"/>
        <w:contextualSpacing/>
        <w:rPr>
          <w:rFonts w:ascii="Arial" w:hAnsi="Arial" w:cs="Arial"/>
          <w:b/>
        </w:rPr>
      </w:pPr>
    </w:p>
    <w:p w:rsidR="00430E54" w:rsidRPr="00211C71" w:rsidRDefault="00430E54" w:rsidP="00890553">
      <w:pPr>
        <w:spacing w:line="276" w:lineRule="auto"/>
        <w:ind w:right="173"/>
        <w:jc w:val="both"/>
        <w:rPr>
          <w:spacing w:val="3"/>
        </w:rPr>
      </w:pPr>
      <w:r w:rsidRPr="00211C71">
        <w:rPr>
          <w:rFonts w:ascii="Arial" w:eastAsia="Arial" w:hAnsi="Arial" w:cs="Arial"/>
          <w:spacing w:val="1"/>
        </w:rPr>
        <w:t>En razón de los antecedentes, considerandos y fundamentos señalados, el Comité de Radio y Televisión del Instituto Nacional Electoral emite el siguiente:</w:t>
      </w:r>
    </w:p>
    <w:p w:rsidR="00430E54" w:rsidRPr="00211C71" w:rsidRDefault="00430E54" w:rsidP="00890553">
      <w:pPr>
        <w:spacing w:line="276" w:lineRule="auto"/>
        <w:ind w:left="360"/>
        <w:contextualSpacing/>
        <w:jc w:val="center"/>
        <w:rPr>
          <w:rFonts w:ascii="Arial" w:hAnsi="Arial" w:cs="Arial"/>
          <w:b/>
        </w:rPr>
      </w:pPr>
    </w:p>
    <w:p w:rsidR="00430E54" w:rsidRPr="00211C71" w:rsidRDefault="00430E54" w:rsidP="00890553">
      <w:pPr>
        <w:spacing w:line="276" w:lineRule="auto"/>
        <w:ind w:left="360"/>
        <w:contextualSpacing/>
        <w:jc w:val="center"/>
        <w:rPr>
          <w:rFonts w:ascii="Arial" w:hAnsi="Arial" w:cs="Arial"/>
          <w:b/>
        </w:rPr>
      </w:pPr>
    </w:p>
    <w:p w:rsidR="001933DB" w:rsidRPr="00211C71" w:rsidRDefault="001933DB" w:rsidP="00890553">
      <w:pPr>
        <w:spacing w:line="276" w:lineRule="auto"/>
        <w:ind w:left="360"/>
        <w:contextualSpacing/>
        <w:jc w:val="center"/>
        <w:rPr>
          <w:rFonts w:ascii="Arial" w:hAnsi="Arial" w:cs="Arial"/>
          <w:b/>
        </w:rPr>
      </w:pPr>
      <w:r w:rsidRPr="00211C71">
        <w:rPr>
          <w:rFonts w:ascii="Arial" w:hAnsi="Arial" w:cs="Arial"/>
          <w:b/>
        </w:rPr>
        <w:t>A c u e r d o</w:t>
      </w:r>
    </w:p>
    <w:p w:rsidR="001933DB" w:rsidRPr="00211C71" w:rsidRDefault="001933DB" w:rsidP="00890553">
      <w:pPr>
        <w:spacing w:line="276" w:lineRule="auto"/>
        <w:contextualSpacing/>
        <w:jc w:val="both"/>
        <w:rPr>
          <w:rFonts w:ascii="Arial" w:hAnsi="Arial" w:cs="Arial"/>
        </w:rPr>
      </w:pPr>
    </w:p>
    <w:p w:rsidR="001933DB" w:rsidRPr="00211C71" w:rsidRDefault="001933DB" w:rsidP="00890553">
      <w:pPr>
        <w:spacing w:line="276" w:lineRule="auto"/>
        <w:jc w:val="both"/>
        <w:rPr>
          <w:rFonts w:ascii="Arial" w:hAnsi="Arial" w:cs="Arial"/>
        </w:rPr>
      </w:pPr>
      <w:r w:rsidRPr="00211C71">
        <w:rPr>
          <w:rFonts w:ascii="Arial" w:hAnsi="Arial" w:cs="Arial"/>
          <w:b/>
        </w:rPr>
        <w:t>PRIMERO.</w:t>
      </w:r>
      <w:r w:rsidRPr="00211C71">
        <w:rPr>
          <w:rFonts w:ascii="Arial" w:hAnsi="Arial" w:cs="Arial"/>
        </w:rPr>
        <w:t xml:space="preserve"> En los términos previstos en los considerandos, se aprueba la modificación del Acuerdo </w:t>
      </w:r>
      <w:r w:rsidR="00EB718E" w:rsidRPr="00211C71">
        <w:rPr>
          <w:rFonts w:ascii="Arial" w:hAnsi="Arial" w:cs="Arial"/>
        </w:rPr>
        <w:t>INE/ACRT/34</w:t>
      </w:r>
      <w:r w:rsidRPr="00211C71">
        <w:rPr>
          <w:rFonts w:ascii="Arial" w:hAnsi="Arial" w:cs="Arial"/>
        </w:rPr>
        <w:t xml:space="preserve">/2017, en cuanto a los modelos de distribución y las pautas de transmisión de los mensajes correspondientes a los partidos políticos y coaliciones del periodo comprendido del </w:t>
      </w:r>
      <w:r w:rsidR="00861204" w:rsidRPr="00211C71">
        <w:rPr>
          <w:rFonts w:ascii="Arial" w:hAnsi="Arial" w:cs="Arial"/>
        </w:rPr>
        <w:t>veintiocho</w:t>
      </w:r>
      <w:r w:rsidRPr="00211C71">
        <w:rPr>
          <w:rFonts w:ascii="Arial" w:hAnsi="Arial" w:cs="Arial"/>
        </w:rPr>
        <w:t xml:space="preserve"> de enero al once de febrero de dos mil dieciocho, mismas que se anexan y forman parte del presente Acuerdo.</w:t>
      </w:r>
    </w:p>
    <w:p w:rsidR="001933DB" w:rsidRPr="00211C71" w:rsidRDefault="001933DB" w:rsidP="00890553">
      <w:pPr>
        <w:spacing w:line="276" w:lineRule="auto"/>
        <w:contextualSpacing/>
        <w:jc w:val="both"/>
        <w:rPr>
          <w:rFonts w:ascii="Arial" w:hAnsi="Arial" w:cs="Arial"/>
          <w:b/>
        </w:rPr>
      </w:pPr>
    </w:p>
    <w:p w:rsidR="001933DB" w:rsidRPr="00211C71" w:rsidRDefault="001933DB" w:rsidP="00890553">
      <w:pPr>
        <w:spacing w:line="276" w:lineRule="auto"/>
        <w:jc w:val="both"/>
        <w:rPr>
          <w:rFonts w:ascii="Arial" w:hAnsi="Arial" w:cs="Arial"/>
        </w:rPr>
      </w:pPr>
      <w:r w:rsidRPr="00211C71">
        <w:rPr>
          <w:rFonts w:ascii="Arial" w:hAnsi="Arial" w:cs="Arial"/>
          <w:b/>
        </w:rPr>
        <w:t xml:space="preserve">SEGUNDO. </w:t>
      </w:r>
      <w:r w:rsidRPr="00211C71">
        <w:rPr>
          <w:rFonts w:ascii="Arial" w:hAnsi="Arial" w:cs="Arial"/>
        </w:rPr>
        <w:t xml:space="preserve">Se instruye a la Dirección Ejecutiva de Prerrogativas y Partidos Políticos para que con el auxilio del Vocal Ejecutivo de la Junta Local Ejecutiva en el estado de </w:t>
      </w:r>
      <w:r w:rsidR="00EB718E" w:rsidRPr="00211C71">
        <w:rPr>
          <w:rFonts w:ascii="Arial" w:hAnsi="Arial" w:cs="Arial"/>
        </w:rPr>
        <w:t>Zacatecas</w:t>
      </w:r>
      <w:r w:rsidRPr="00211C71">
        <w:rPr>
          <w:rFonts w:ascii="Arial" w:hAnsi="Arial" w:cs="Arial"/>
        </w:rPr>
        <w:t xml:space="preserve"> notifique las pautas que se aprueban mediante el presente instrumento, a las emisoras previstas en el Acuerdo INE/ACRT/23/2017, en los términos y condiciones señalados en el Reglamento de la materia.</w:t>
      </w:r>
    </w:p>
    <w:p w:rsidR="00890553" w:rsidRPr="00211C71" w:rsidRDefault="00890553" w:rsidP="00FD3DBE">
      <w:pPr>
        <w:spacing w:line="276" w:lineRule="auto"/>
        <w:contextualSpacing/>
        <w:jc w:val="both"/>
        <w:rPr>
          <w:rFonts w:ascii="Arial" w:hAnsi="Arial" w:cs="Arial"/>
          <w:b/>
        </w:rPr>
      </w:pPr>
    </w:p>
    <w:p w:rsidR="001933DB" w:rsidRPr="00211C71" w:rsidRDefault="001933DB" w:rsidP="00890553">
      <w:pPr>
        <w:spacing w:line="276" w:lineRule="auto"/>
        <w:jc w:val="both"/>
        <w:rPr>
          <w:rFonts w:ascii="Arial" w:hAnsi="Arial" w:cs="Arial"/>
        </w:rPr>
      </w:pPr>
      <w:r w:rsidRPr="00211C71">
        <w:rPr>
          <w:rFonts w:ascii="Arial" w:hAnsi="Arial" w:cs="Arial"/>
          <w:b/>
        </w:rPr>
        <w:t>TERCERO.</w:t>
      </w:r>
      <w:r w:rsidRPr="00211C71">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1933DB" w:rsidRPr="00211C71" w:rsidRDefault="001933DB" w:rsidP="00890553">
      <w:pPr>
        <w:spacing w:line="276" w:lineRule="auto"/>
        <w:jc w:val="both"/>
        <w:rPr>
          <w:rFonts w:ascii="Arial" w:hAnsi="Arial" w:cs="Arial"/>
        </w:rPr>
      </w:pPr>
      <w:bookmarkStart w:id="0" w:name="_GoBack"/>
      <w:bookmarkEnd w:id="0"/>
    </w:p>
    <w:p w:rsidR="00C2694B" w:rsidRDefault="001933DB" w:rsidP="00890553">
      <w:pPr>
        <w:spacing w:line="276" w:lineRule="auto"/>
        <w:jc w:val="both"/>
        <w:rPr>
          <w:rFonts w:ascii="Arial" w:hAnsi="Arial" w:cs="Arial"/>
        </w:rPr>
      </w:pPr>
      <w:r w:rsidRPr="00211C71">
        <w:rPr>
          <w:rFonts w:ascii="Arial" w:hAnsi="Arial" w:cs="Arial"/>
          <w:b/>
        </w:rPr>
        <w:t>CUARTO.</w:t>
      </w:r>
      <w:r w:rsidRPr="00211C71">
        <w:rPr>
          <w:rFonts w:ascii="Arial" w:hAnsi="Arial" w:cs="Arial"/>
        </w:rPr>
        <w:t xml:space="preserve"> Se instruye a la Dirección Ejecutiva de Prerrogativas y Partidos Políticos para que a través del Vocal Ejecutivo de la Junta Local Ejecutiva en el estado de </w:t>
      </w:r>
      <w:r w:rsidR="00EB718E" w:rsidRPr="00211C71">
        <w:rPr>
          <w:rFonts w:ascii="Arial" w:hAnsi="Arial" w:cs="Arial"/>
        </w:rPr>
        <w:t>Zacatecas</w:t>
      </w:r>
      <w:r w:rsidRPr="00211C71">
        <w:rPr>
          <w:rFonts w:ascii="Arial" w:hAnsi="Arial" w:cs="Arial"/>
        </w:rPr>
        <w:t>, comunique el presente Acuerdo al Organismo Público Local Electoral de la entidad, para los efectos legales a que haya lugar.</w:t>
      </w:r>
    </w:p>
    <w:p w:rsidR="00007582" w:rsidRDefault="00007582" w:rsidP="00890553">
      <w:pPr>
        <w:spacing w:line="276" w:lineRule="auto"/>
        <w:jc w:val="both"/>
        <w:rPr>
          <w:rFonts w:ascii="Arial" w:hAnsi="Arial" w:cs="Arial"/>
        </w:rPr>
      </w:pPr>
    </w:p>
    <w:p w:rsidR="00007582" w:rsidRPr="00007582" w:rsidRDefault="00721D85" w:rsidP="00007582">
      <w:pPr>
        <w:spacing w:line="276" w:lineRule="auto"/>
        <w:jc w:val="both"/>
        <w:rPr>
          <w:rFonts w:ascii="Arial" w:eastAsia="Calibri" w:hAnsi="Arial"/>
          <w:szCs w:val="22"/>
          <w:lang w:val="es-MX" w:eastAsia="en-US"/>
        </w:rPr>
      </w:pPr>
      <w:r w:rsidRPr="00721D85">
        <w:rPr>
          <w:rFonts w:ascii="Arial" w:eastAsia="Arial" w:hAnsi="Arial" w:cs="Arial"/>
          <w:lang w:val="es-MX" w:eastAsia="en-US"/>
        </w:rPr>
        <w:t xml:space="preserve">El presente Acuerdo fue aprobado en la Segunda Sesión Especial del Comité de Radio y Televisión, celebrada el diecinueve de enero de dos mil dieciocho, por la votación unánime del Presidente del Comité, Consejero Electoral Doctor Benito </w:t>
      </w:r>
      <w:proofErr w:type="spellStart"/>
      <w:r w:rsidRPr="00721D85">
        <w:rPr>
          <w:rFonts w:ascii="Arial" w:eastAsia="Arial" w:hAnsi="Arial" w:cs="Arial"/>
          <w:lang w:val="es-MX" w:eastAsia="en-US"/>
        </w:rPr>
        <w:t>Nacif</w:t>
      </w:r>
      <w:proofErr w:type="spellEnd"/>
      <w:r w:rsidRPr="00721D85">
        <w:rPr>
          <w:rFonts w:ascii="Arial" w:eastAsia="Arial" w:hAnsi="Arial" w:cs="Arial"/>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w:t>
      </w:r>
      <w:r>
        <w:rPr>
          <w:rFonts w:ascii="Arial" w:eastAsia="Arial" w:hAnsi="Arial" w:cs="Arial"/>
          <w:lang w:val="es-MX" w:eastAsia="en-US"/>
        </w:rPr>
        <w:t xml:space="preserve">del Trabajo, </w:t>
      </w:r>
      <w:r w:rsidRPr="00721D85">
        <w:rPr>
          <w:rFonts w:ascii="Arial" w:eastAsia="Arial" w:hAnsi="Arial" w:cs="Arial"/>
          <w:lang w:val="es-MX" w:eastAsia="en-US"/>
        </w:rPr>
        <w:t>Verde Ecologista de México</w:t>
      </w:r>
      <w:r>
        <w:rPr>
          <w:rFonts w:ascii="Arial" w:eastAsia="Arial" w:hAnsi="Arial" w:cs="Arial"/>
          <w:lang w:val="es-MX" w:eastAsia="en-US"/>
        </w:rPr>
        <w:t>,</w:t>
      </w:r>
      <w:r w:rsidRPr="00721D85">
        <w:rPr>
          <w:rFonts w:ascii="Arial" w:eastAsia="Arial" w:hAnsi="Arial" w:cs="Arial"/>
          <w:lang w:val="es-MX" w:eastAsia="en-US"/>
        </w:rPr>
        <w:t xml:space="preserve"> Nueva Alianza</w:t>
      </w:r>
      <w:r>
        <w:rPr>
          <w:rFonts w:ascii="Arial" w:eastAsia="Arial" w:hAnsi="Arial" w:cs="Arial"/>
          <w:lang w:val="es-MX" w:eastAsia="en-US"/>
        </w:rPr>
        <w:t>,</w:t>
      </w:r>
      <w:r w:rsidRPr="00721D85">
        <w:rPr>
          <w:rFonts w:ascii="Arial" w:eastAsia="Arial" w:hAnsi="Arial" w:cs="Arial"/>
          <w:lang w:val="es-MX" w:eastAsia="en-US"/>
        </w:rPr>
        <w:t xml:space="preserve"> Morena y Encuentro Social; con el voto en contra del representante del Partido</w:t>
      </w:r>
      <w:r>
        <w:rPr>
          <w:rFonts w:ascii="Arial" w:eastAsia="Arial" w:hAnsi="Arial" w:cs="Arial"/>
          <w:lang w:val="es-MX" w:eastAsia="en-US"/>
        </w:rPr>
        <w:t xml:space="preserve"> Movimiento Ciudadano,</w:t>
      </w:r>
      <w:r w:rsidRPr="00721D85">
        <w:rPr>
          <w:rFonts w:ascii="Arial" w:eastAsia="Arial" w:hAnsi="Arial" w:cs="Arial"/>
          <w:lang w:val="es-MX" w:eastAsia="en-US"/>
        </w:rPr>
        <w:t xml:space="preserve"> todas y todos ellos presentes en la sesión.</w:t>
      </w:r>
    </w:p>
    <w:p w:rsidR="00007582" w:rsidRPr="00007582" w:rsidRDefault="00007582" w:rsidP="00007582">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710"/>
        <w:gridCol w:w="5263"/>
      </w:tblGrid>
      <w:tr w:rsidR="00007582" w:rsidRPr="00007582" w:rsidTr="004B7866">
        <w:trPr>
          <w:jc w:val="center"/>
        </w:trPr>
        <w:tc>
          <w:tcPr>
            <w:tcW w:w="2602" w:type="pct"/>
          </w:tcPr>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07582">
              <w:rPr>
                <w:rFonts w:ascii="Arial" w:eastAsia="Calibri" w:hAnsi="Arial" w:cs="Arial"/>
                <w:b/>
                <w:lang w:val="es-ES_tradnl" w:eastAsia="ja-JP"/>
              </w:rPr>
              <w:t>EL PRESIDENTE</w:t>
            </w: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07582">
              <w:rPr>
                <w:rFonts w:ascii="Arial" w:eastAsia="Calibri" w:hAnsi="Arial" w:cs="Arial"/>
                <w:b/>
                <w:lang w:val="es-ES_tradnl" w:eastAsia="ja-JP"/>
              </w:rPr>
              <w:t>DEL COMITÉ DE RADIO Y TELEVISIÓN</w:t>
            </w: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007582">
              <w:rPr>
                <w:rFonts w:ascii="Arial" w:eastAsia="Calibri" w:hAnsi="Arial" w:cs="Arial"/>
                <w:b/>
                <w:spacing w:val="-4"/>
                <w:lang w:val="es-ES_tradnl" w:eastAsia="ja-JP"/>
              </w:rPr>
              <w:t xml:space="preserve">DR. BENITO </w:t>
            </w:r>
            <w:proofErr w:type="spellStart"/>
            <w:r w:rsidRPr="00007582">
              <w:rPr>
                <w:rFonts w:ascii="Arial" w:eastAsia="Calibri" w:hAnsi="Arial" w:cs="Arial"/>
                <w:b/>
                <w:spacing w:val="-4"/>
                <w:lang w:val="es-ES_tradnl" w:eastAsia="ja-JP"/>
              </w:rPr>
              <w:t>NACIF</w:t>
            </w:r>
            <w:proofErr w:type="spellEnd"/>
            <w:r w:rsidRPr="00007582">
              <w:rPr>
                <w:rFonts w:ascii="Arial" w:eastAsia="Calibri" w:hAnsi="Arial" w:cs="Arial"/>
                <w:b/>
                <w:spacing w:val="-4"/>
                <w:lang w:val="es-ES_tradnl" w:eastAsia="ja-JP"/>
              </w:rPr>
              <w:t xml:space="preserve"> HERNÁNDEZ</w:t>
            </w:r>
          </w:p>
        </w:tc>
        <w:tc>
          <w:tcPr>
            <w:tcW w:w="2398" w:type="pct"/>
          </w:tcPr>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07582">
              <w:rPr>
                <w:rFonts w:ascii="Arial" w:eastAsia="Calibri" w:hAnsi="Arial" w:cs="Arial"/>
                <w:b/>
                <w:lang w:val="es-ES_tradnl" w:eastAsia="ja-JP"/>
              </w:rPr>
              <w:t>EL SECRETARIO TÉCNICO</w:t>
            </w: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07582">
              <w:rPr>
                <w:rFonts w:ascii="Arial" w:eastAsia="Calibri" w:hAnsi="Arial" w:cs="Arial"/>
                <w:b/>
                <w:lang w:val="es-ES_tradnl" w:eastAsia="ja-JP"/>
              </w:rPr>
              <w:t>DEL COMITÉ DE RADIO Y TELEVISIÓN</w:t>
            </w: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07582" w:rsidRPr="00007582" w:rsidRDefault="00007582" w:rsidP="00007582">
            <w:pPr>
              <w:widowControl w:val="0"/>
              <w:autoSpaceDE w:val="0"/>
              <w:autoSpaceDN w:val="0"/>
              <w:adjustRightInd w:val="0"/>
              <w:spacing w:line="260" w:lineRule="exact"/>
              <w:ind w:left="-94" w:right="-169"/>
              <w:jc w:val="both"/>
              <w:rPr>
                <w:rFonts w:ascii="Arial" w:eastAsia="Calibri" w:hAnsi="Arial" w:cs="Arial"/>
                <w:b/>
                <w:bCs/>
                <w:spacing w:val="-4"/>
                <w:lang w:val="es-ES_tradnl" w:eastAsia="ja-JP"/>
              </w:rPr>
            </w:pPr>
            <w:r w:rsidRPr="00007582">
              <w:rPr>
                <w:rFonts w:ascii="Arial" w:eastAsia="Calibri" w:hAnsi="Arial" w:cs="Arial"/>
                <w:b/>
                <w:spacing w:val="-4"/>
                <w:lang w:val="es-ES_tradnl" w:eastAsia="ja-JP"/>
              </w:rPr>
              <w:t>MTRO. PATRICIO BALLADOS VILLAGÓMEZ</w:t>
            </w:r>
          </w:p>
        </w:tc>
      </w:tr>
    </w:tbl>
    <w:p w:rsidR="00007582" w:rsidRPr="00007582" w:rsidRDefault="00007582" w:rsidP="00007582">
      <w:pPr>
        <w:jc w:val="both"/>
        <w:rPr>
          <w:rFonts w:ascii="Arial" w:hAnsi="Arial" w:cs="Arial"/>
          <w:b/>
        </w:rPr>
      </w:pPr>
    </w:p>
    <w:p w:rsidR="00007582" w:rsidRPr="00430E54" w:rsidRDefault="00007582" w:rsidP="00890553">
      <w:pPr>
        <w:spacing w:line="276" w:lineRule="auto"/>
        <w:jc w:val="both"/>
        <w:rPr>
          <w:rFonts w:ascii="Arial" w:hAnsi="Arial" w:cs="Arial"/>
          <w:sz w:val="28"/>
        </w:rPr>
      </w:pPr>
    </w:p>
    <w:sectPr w:rsidR="00007582" w:rsidRPr="00430E54" w:rsidSect="0079515D">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6B3" w:rsidRDefault="00A526B3" w:rsidP="00EC0E11">
      <w:r>
        <w:separator/>
      </w:r>
    </w:p>
  </w:endnote>
  <w:endnote w:type="continuationSeparator" w:id="0">
    <w:p w:rsidR="00A526B3" w:rsidRDefault="00A526B3" w:rsidP="00EC0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rPr>
        <w:rFonts w:ascii="Arial" w:hAnsi="Arial" w:cs="Arial"/>
        <w:sz w:val="20"/>
        <w:szCs w:val="20"/>
      </w:rPr>
    </w:sdtEndPr>
    <w:sdtContent>
      <w:p w:rsidR="00EC0E11" w:rsidRPr="00007582" w:rsidRDefault="00EC0E11">
        <w:pPr>
          <w:pStyle w:val="Piedepgina"/>
          <w:jc w:val="right"/>
          <w:rPr>
            <w:rFonts w:ascii="Arial" w:hAnsi="Arial" w:cs="Arial"/>
            <w:sz w:val="20"/>
            <w:szCs w:val="20"/>
          </w:rPr>
        </w:pPr>
        <w:r w:rsidRPr="00007582">
          <w:rPr>
            <w:rFonts w:ascii="Arial" w:hAnsi="Arial" w:cs="Arial"/>
            <w:sz w:val="20"/>
            <w:szCs w:val="20"/>
          </w:rPr>
          <w:fldChar w:fldCharType="begin"/>
        </w:r>
        <w:r w:rsidRPr="00007582">
          <w:rPr>
            <w:rFonts w:ascii="Arial" w:hAnsi="Arial" w:cs="Arial"/>
            <w:sz w:val="20"/>
            <w:szCs w:val="20"/>
          </w:rPr>
          <w:instrText>PAGE   \* MERGEFORMAT</w:instrText>
        </w:r>
        <w:r w:rsidRPr="00007582">
          <w:rPr>
            <w:rFonts w:ascii="Arial" w:hAnsi="Arial" w:cs="Arial"/>
            <w:sz w:val="20"/>
            <w:szCs w:val="20"/>
          </w:rPr>
          <w:fldChar w:fldCharType="separate"/>
        </w:r>
        <w:r w:rsidR="002E0F73">
          <w:rPr>
            <w:rFonts w:ascii="Arial" w:hAnsi="Arial" w:cs="Arial"/>
            <w:noProof/>
            <w:sz w:val="20"/>
            <w:szCs w:val="20"/>
          </w:rPr>
          <w:t>10</w:t>
        </w:r>
        <w:r w:rsidRPr="00007582">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6B3" w:rsidRDefault="00A526B3" w:rsidP="00EC0E11">
      <w:r>
        <w:separator/>
      </w:r>
    </w:p>
  </w:footnote>
  <w:footnote w:type="continuationSeparator" w:id="0">
    <w:p w:rsidR="00A526B3" w:rsidRDefault="00A526B3" w:rsidP="00EC0E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515D" w:rsidRDefault="0079515D" w:rsidP="0079515D">
    <w:pPr>
      <w:pStyle w:val="Encabezado"/>
      <w:jc w:val="right"/>
      <w:rPr>
        <w:rFonts w:ascii="Arial" w:hAnsi="Arial" w:cs="Arial"/>
        <w:b/>
      </w:rPr>
    </w:pPr>
  </w:p>
  <w:p w:rsidR="0079515D" w:rsidRDefault="0079515D" w:rsidP="0079515D">
    <w:pPr>
      <w:pStyle w:val="Encabezado"/>
      <w:jc w:val="right"/>
      <w:rPr>
        <w:rFonts w:ascii="Arial" w:hAnsi="Arial" w:cs="Arial"/>
        <w:b/>
      </w:rPr>
    </w:pPr>
  </w:p>
  <w:p w:rsidR="0079515D" w:rsidRDefault="0079515D" w:rsidP="0079515D">
    <w:pPr>
      <w:pStyle w:val="Encabezado"/>
      <w:jc w:val="right"/>
      <w:rPr>
        <w:rFonts w:ascii="Arial" w:hAnsi="Arial" w:cs="Arial"/>
        <w:b/>
      </w:rPr>
    </w:pPr>
  </w:p>
  <w:p w:rsidR="0079515D" w:rsidRDefault="0079515D" w:rsidP="0079515D">
    <w:pPr>
      <w:pStyle w:val="Encabezado"/>
      <w:jc w:val="right"/>
      <w:rPr>
        <w:rFonts w:ascii="Arial" w:hAnsi="Arial" w:cs="Arial"/>
        <w:b/>
      </w:rPr>
    </w:pPr>
  </w:p>
  <w:p w:rsidR="0079515D" w:rsidRPr="0079515D" w:rsidRDefault="0079515D" w:rsidP="0079515D">
    <w:pPr>
      <w:pStyle w:val="Encabezado"/>
      <w:jc w:val="right"/>
      <w:rPr>
        <w:rFonts w:ascii="Arial" w:hAnsi="Arial" w:cs="Arial"/>
        <w:b/>
      </w:rPr>
    </w:pPr>
    <w:r w:rsidRPr="0079515D">
      <w:rPr>
        <w:rFonts w:ascii="Arial" w:hAnsi="Arial" w:cs="Arial"/>
        <w:b/>
      </w:rPr>
      <w:t>INE/</w:t>
    </w:r>
    <w:proofErr w:type="spellStart"/>
    <w:r w:rsidRPr="0079515D">
      <w:rPr>
        <w:rFonts w:ascii="Arial" w:hAnsi="Arial" w:cs="Arial"/>
        <w:b/>
      </w:rPr>
      <w:t>ACRT</w:t>
    </w:r>
    <w:proofErr w:type="spellEnd"/>
    <w:r w:rsidRPr="0079515D">
      <w:rPr>
        <w:rFonts w:ascii="Arial" w:hAnsi="Arial" w:cs="Arial"/>
        <w:b/>
      </w:rPr>
      <w:t>/35/2018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515D" w:rsidRDefault="0079515D" w:rsidP="0079515D">
    <w:pPr>
      <w:pStyle w:val="Encabezado"/>
      <w:jc w:val="right"/>
      <w:rPr>
        <w:rFonts w:ascii="Arial" w:hAnsi="Arial" w:cs="Arial"/>
        <w:b/>
      </w:rPr>
    </w:pPr>
  </w:p>
  <w:p w:rsidR="0079515D" w:rsidRDefault="0079515D" w:rsidP="0079515D">
    <w:pPr>
      <w:pStyle w:val="Encabezado"/>
      <w:jc w:val="right"/>
      <w:rPr>
        <w:rFonts w:ascii="Arial" w:hAnsi="Arial" w:cs="Arial"/>
        <w:b/>
      </w:rPr>
    </w:pPr>
  </w:p>
  <w:p w:rsidR="0079515D" w:rsidRDefault="0079515D" w:rsidP="0079515D">
    <w:pPr>
      <w:pStyle w:val="Encabezado"/>
      <w:jc w:val="right"/>
      <w:rPr>
        <w:rFonts w:ascii="Arial" w:hAnsi="Arial" w:cs="Arial"/>
        <w:b/>
      </w:rPr>
    </w:pPr>
  </w:p>
  <w:p w:rsidR="0079515D" w:rsidRPr="0079515D" w:rsidRDefault="0079515D" w:rsidP="0079515D">
    <w:pPr>
      <w:pStyle w:val="Encabezado"/>
      <w:jc w:val="right"/>
      <w:rPr>
        <w:rFonts w:ascii="Arial" w:hAnsi="Arial" w:cs="Arial"/>
        <w:b/>
      </w:rPr>
    </w:pPr>
    <w:r w:rsidRPr="0079515D">
      <w:rPr>
        <w:rFonts w:ascii="Arial" w:hAnsi="Arial" w:cs="Arial"/>
        <w:b/>
      </w:rPr>
      <w:t>INE/</w:t>
    </w:r>
    <w:proofErr w:type="spellStart"/>
    <w:r w:rsidRPr="0079515D">
      <w:rPr>
        <w:rFonts w:ascii="Arial" w:hAnsi="Arial" w:cs="Arial"/>
        <w:b/>
      </w:rPr>
      <w:t>ACRT</w:t>
    </w:r>
    <w:proofErr w:type="spellEnd"/>
    <w:r w:rsidRPr="0079515D">
      <w:rPr>
        <w:rFonts w:ascii="Arial" w:hAnsi="Arial" w:cs="Arial"/>
        <w:b/>
      </w:rPr>
      <w:t>/35/2018</w:t>
    </w:r>
  </w:p>
  <w:p w:rsidR="0079515D" w:rsidRPr="0079515D" w:rsidRDefault="0079515D" w:rsidP="0079515D">
    <w:pPr>
      <w:pStyle w:val="Encabezado"/>
      <w:jc w:val="right"/>
      <w:rPr>
        <w:rFonts w:ascii="Arial" w:hAnsi="Arial" w:cs="Arial"/>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3DB"/>
    <w:rsid w:val="00007582"/>
    <w:rsid w:val="000C0B9A"/>
    <w:rsid w:val="00116E75"/>
    <w:rsid w:val="00137E7A"/>
    <w:rsid w:val="00141EFF"/>
    <w:rsid w:val="001933DB"/>
    <w:rsid w:val="001D7158"/>
    <w:rsid w:val="00211C71"/>
    <w:rsid w:val="00217906"/>
    <w:rsid w:val="002577E7"/>
    <w:rsid w:val="0028261A"/>
    <w:rsid w:val="002E0F73"/>
    <w:rsid w:val="002E1348"/>
    <w:rsid w:val="00430E54"/>
    <w:rsid w:val="00494A76"/>
    <w:rsid w:val="00694B04"/>
    <w:rsid w:val="00721D85"/>
    <w:rsid w:val="007257B6"/>
    <w:rsid w:val="0079515D"/>
    <w:rsid w:val="00861204"/>
    <w:rsid w:val="00867715"/>
    <w:rsid w:val="00890553"/>
    <w:rsid w:val="008E139C"/>
    <w:rsid w:val="00A526B3"/>
    <w:rsid w:val="00A55108"/>
    <w:rsid w:val="00AC31FB"/>
    <w:rsid w:val="00B107CE"/>
    <w:rsid w:val="00BC7D98"/>
    <w:rsid w:val="00BD635D"/>
    <w:rsid w:val="00C2694B"/>
    <w:rsid w:val="00D30F55"/>
    <w:rsid w:val="00D7328F"/>
    <w:rsid w:val="00EB718E"/>
    <w:rsid w:val="00EC0E11"/>
    <w:rsid w:val="00F237AB"/>
    <w:rsid w:val="00F46FF4"/>
    <w:rsid w:val="00FA5460"/>
    <w:rsid w:val="00FD3D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BD691D-044F-4A06-94CB-EEC832B0B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33D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1933DB"/>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1933DB"/>
  </w:style>
  <w:style w:type="table" w:styleId="Tablaconcuadrcula">
    <w:name w:val="Table Grid"/>
    <w:basedOn w:val="Tablanormal"/>
    <w:uiPriority w:val="59"/>
    <w:rsid w:val="001933D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933DB"/>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1933DB"/>
    <w:rPr>
      <w:rFonts w:eastAsiaTheme="minorHAnsi"/>
      <w:lang w:val="es-MX" w:eastAsia="es-MX"/>
    </w:rPr>
  </w:style>
  <w:style w:type="paragraph" w:styleId="Encabezado">
    <w:name w:val="header"/>
    <w:basedOn w:val="Normal"/>
    <w:link w:val="EncabezadoCar"/>
    <w:uiPriority w:val="99"/>
    <w:unhideWhenUsed/>
    <w:rsid w:val="00EC0E11"/>
    <w:pPr>
      <w:tabs>
        <w:tab w:val="center" w:pos="4419"/>
        <w:tab w:val="right" w:pos="8838"/>
      </w:tabs>
    </w:pPr>
  </w:style>
  <w:style w:type="character" w:customStyle="1" w:styleId="EncabezadoCar">
    <w:name w:val="Encabezado Car"/>
    <w:basedOn w:val="Fuentedeprrafopredeter"/>
    <w:link w:val="Encabezado"/>
    <w:uiPriority w:val="99"/>
    <w:rsid w:val="00EC0E11"/>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EC0E11"/>
    <w:pPr>
      <w:tabs>
        <w:tab w:val="center" w:pos="4419"/>
        <w:tab w:val="right" w:pos="8838"/>
      </w:tabs>
    </w:pPr>
  </w:style>
  <w:style w:type="character" w:customStyle="1" w:styleId="PiedepginaCar">
    <w:name w:val="Pie de página Car"/>
    <w:basedOn w:val="Fuentedeprrafopredeter"/>
    <w:link w:val="Piedepgina"/>
    <w:uiPriority w:val="99"/>
    <w:rsid w:val="00EC0E11"/>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2E0F7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E0F73"/>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10</Pages>
  <Words>3566</Words>
  <Characters>19614</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5</cp:revision>
  <cp:lastPrinted>2018-01-19T20:39:00Z</cp:lastPrinted>
  <dcterms:created xsi:type="dcterms:W3CDTF">2018-01-19T17:09:00Z</dcterms:created>
  <dcterms:modified xsi:type="dcterms:W3CDTF">2018-01-20T00:20:00Z</dcterms:modified>
</cp:coreProperties>
</file>