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F73" w:rsidRPr="00E9488E" w:rsidRDefault="009F6F73" w:rsidP="00982F1E">
      <w:pPr>
        <w:autoSpaceDE w:val="0"/>
        <w:autoSpaceDN w:val="0"/>
        <w:adjustRightInd w:val="0"/>
        <w:spacing w:after="0" w:line="260" w:lineRule="exact"/>
        <w:jc w:val="both"/>
        <w:rPr>
          <w:rFonts w:ascii="Arial,Bold" w:hAnsi="Arial,Bold" w:cs="Arial,Bold"/>
          <w:b/>
          <w:bCs/>
          <w:sz w:val="24"/>
          <w:szCs w:val="24"/>
        </w:rPr>
      </w:pPr>
      <w:r w:rsidRPr="00E9488E">
        <w:rPr>
          <w:rFonts w:ascii="Arial,Bold" w:hAnsi="Arial,Bold" w:cs="Arial,Bold"/>
          <w:b/>
          <w:bCs/>
          <w:spacing w:val="-2"/>
          <w:sz w:val="24"/>
          <w:szCs w:val="24"/>
        </w:rPr>
        <w:t xml:space="preserve">ACUERDO DEL COMITÉ DE RADIO Y TELEVISIÓN DEL INSTITUTO NACIONAL ELECTORAL POR EL QUE SE MODIFICA EL </w:t>
      </w:r>
      <w:r w:rsidR="00D76A1D">
        <w:rPr>
          <w:rFonts w:ascii="Arial,Bold" w:hAnsi="Arial,Bold" w:cs="Arial,Bold"/>
          <w:b/>
          <w:bCs/>
          <w:spacing w:val="-2"/>
          <w:sz w:val="24"/>
          <w:szCs w:val="24"/>
        </w:rPr>
        <w:t>DIVERSO</w:t>
      </w:r>
      <w:r w:rsidRPr="00E9488E">
        <w:rPr>
          <w:rFonts w:ascii="Arial,Bold" w:hAnsi="Arial,Bold" w:cs="Arial,Bold"/>
          <w:b/>
          <w:bCs/>
          <w:spacing w:val="-2"/>
          <w:sz w:val="24"/>
          <w:szCs w:val="24"/>
        </w:rPr>
        <w:t xml:space="preserve"> INE/ACRT/77/2018, CON MOTIVO DE LA PÉRDIDA DE REGISTRO DE</w:t>
      </w:r>
      <w:r w:rsidR="00B15ABB" w:rsidRPr="00E9488E">
        <w:rPr>
          <w:rFonts w:ascii="Arial,Bold" w:hAnsi="Arial,Bold" w:cs="Arial,Bold"/>
          <w:b/>
          <w:bCs/>
          <w:spacing w:val="-2"/>
          <w:sz w:val="24"/>
          <w:szCs w:val="24"/>
        </w:rPr>
        <w:t xml:space="preserve"> </w:t>
      </w:r>
      <w:r w:rsidRPr="00E9488E">
        <w:rPr>
          <w:rFonts w:ascii="Arial,Bold" w:hAnsi="Arial,Bold" w:cs="Arial,Bold"/>
          <w:b/>
          <w:bCs/>
          <w:spacing w:val="-2"/>
          <w:sz w:val="24"/>
          <w:szCs w:val="24"/>
        </w:rPr>
        <w:t>L</w:t>
      </w:r>
      <w:r w:rsidR="00B15ABB" w:rsidRPr="00E9488E">
        <w:rPr>
          <w:rFonts w:ascii="Arial,Bold" w:hAnsi="Arial,Bold" w:cs="Arial,Bold"/>
          <w:b/>
          <w:bCs/>
          <w:spacing w:val="-2"/>
          <w:sz w:val="24"/>
          <w:szCs w:val="24"/>
        </w:rPr>
        <w:t>OS</w:t>
      </w:r>
      <w:r w:rsidRPr="00E9488E">
        <w:rPr>
          <w:rFonts w:ascii="Arial,Bold" w:hAnsi="Arial,Bold" w:cs="Arial,Bold"/>
          <w:b/>
          <w:bCs/>
          <w:spacing w:val="-2"/>
          <w:sz w:val="24"/>
          <w:szCs w:val="24"/>
        </w:rPr>
        <w:t xml:space="preserve"> PARTIDO</w:t>
      </w:r>
      <w:r w:rsidR="00B15ABB" w:rsidRPr="00E9488E">
        <w:rPr>
          <w:rFonts w:ascii="Arial,Bold" w:hAnsi="Arial,Bold" w:cs="Arial,Bold"/>
          <w:b/>
          <w:bCs/>
          <w:spacing w:val="-2"/>
          <w:sz w:val="24"/>
          <w:szCs w:val="24"/>
        </w:rPr>
        <w:t>S</w:t>
      </w:r>
      <w:r w:rsidRPr="00E9488E">
        <w:rPr>
          <w:rFonts w:ascii="Arial,Bold" w:hAnsi="Arial,Bold" w:cs="Arial,Bold"/>
          <w:b/>
          <w:bCs/>
          <w:spacing w:val="-2"/>
          <w:sz w:val="24"/>
          <w:szCs w:val="24"/>
        </w:rPr>
        <w:t xml:space="preserve"> POLITICO</w:t>
      </w:r>
      <w:r w:rsidR="00B15ABB" w:rsidRPr="00E9488E">
        <w:rPr>
          <w:rFonts w:ascii="Arial,Bold" w:hAnsi="Arial,Bold" w:cs="Arial,Bold"/>
          <w:b/>
          <w:bCs/>
          <w:spacing w:val="-2"/>
          <w:sz w:val="24"/>
          <w:szCs w:val="24"/>
        </w:rPr>
        <w:t>S PAZ PARA DESARROLLAR ZACATECAS, MOVIMIENTO DIGNIDAD ZACATECAS Y DEL PUEBLO</w:t>
      </w:r>
      <w:r w:rsidRPr="00E9488E">
        <w:rPr>
          <w:rFonts w:ascii="Arial,Bold" w:hAnsi="Arial,Bold" w:cs="Arial,Bold"/>
          <w:b/>
          <w:bCs/>
          <w:spacing w:val="-2"/>
          <w:sz w:val="24"/>
          <w:szCs w:val="24"/>
        </w:rPr>
        <w:t xml:space="preserve">, EN CUANTO A LOS MODELOS DE DISTRIBUCIÓN Y LAS PAUTAS PARA LA TRANSMISIÓN EN RADIO Y TELEVISIÓN DE LOS MENSAJES DE LOS PARTIDOS POLÍTICOS NACIONALES Y LOCALES DURANTE EL PERIODO ORDINARIO CORRESPONDIENTE AL SEGUNDO SEMESTRE DE DOS MIL </w:t>
      </w:r>
      <w:r w:rsidRPr="00E9488E">
        <w:rPr>
          <w:rFonts w:ascii="Arial,Bold" w:hAnsi="Arial,Bold" w:cs="Arial,Bold"/>
          <w:b/>
          <w:bCs/>
          <w:sz w:val="24"/>
          <w:szCs w:val="24"/>
        </w:rPr>
        <w:t>DIECIOCHO</w:t>
      </w:r>
    </w:p>
    <w:p w:rsidR="009F6F73" w:rsidRPr="00E9488E" w:rsidRDefault="009F6F73" w:rsidP="00982F1E">
      <w:pPr>
        <w:autoSpaceDE w:val="0"/>
        <w:autoSpaceDN w:val="0"/>
        <w:adjustRightInd w:val="0"/>
        <w:spacing w:after="0" w:line="240" w:lineRule="exact"/>
        <w:jc w:val="both"/>
        <w:rPr>
          <w:rFonts w:ascii="Arial,Bold" w:hAnsi="Arial,Bold" w:cs="Arial,Bold"/>
          <w:b/>
          <w:bCs/>
          <w:sz w:val="24"/>
          <w:szCs w:val="24"/>
        </w:rPr>
      </w:pPr>
    </w:p>
    <w:p w:rsidR="009F6F73" w:rsidRPr="00E9488E" w:rsidRDefault="009F6F73" w:rsidP="00982F1E">
      <w:pPr>
        <w:autoSpaceDE w:val="0"/>
        <w:autoSpaceDN w:val="0"/>
        <w:adjustRightInd w:val="0"/>
        <w:spacing w:after="0" w:line="240" w:lineRule="exact"/>
        <w:jc w:val="both"/>
        <w:rPr>
          <w:rFonts w:ascii="Arial,Bold" w:hAnsi="Arial,Bold" w:cs="Arial,Bold"/>
          <w:b/>
          <w:bCs/>
          <w:sz w:val="24"/>
          <w:szCs w:val="24"/>
        </w:rPr>
      </w:pPr>
    </w:p>
    <w:p w:rsidR="009F6F73" w:rsidRPr="00A35ABB" w:rsidRDefault="009F6F73" w:rsidP="00982F1E">
      <w:pPr>
        <w:autoSpaceDE w:val="0"/>
        <w:autoSpaceDN w:val="0"/>
        <w:adjustRightInd w:val="0"/>
        <w:spacing w:after="0" w:line="240" w:lineRule="exact"/>
        <w:jc w:val="center"/>
        <w:rPr>
          <w:rFonts w:ascii="Arial,Bold" w:hAnsi="Arial,Bold" w:cs="Arial,Bold"/>
          <w:b/>
          <w:bCs/>
          <w:sz w:val="24"/>
          <w:szCs w:val="24"/>
          <w:lang w:val="de-DE"/>
        </w:rPr>
      </w:pPr>
      <w:r w:rsidRPr="00A35ABB">
        <w:rPr>
          <w:rFonts w:ascii="Arial,Bold" w:hAnsi="Arial,Bold" w:cs="Arial,Bold"/>
          <w:b/>
          <w:bCs/>
          <w:sz w:val="24"/>
          <w:szCs w:val="24"/>
          <w:lang w:val="de-DE"/>
        </w:rPr>
        <w:t>A n t e c e d e n t e s</w:t>
      </w:r>
    </w:p>
    <w:p w:rsidR="009F6F73" w:rsidRPr="00A35ABB" w:rsidRDefault="009F6F73" w:rsidP="00982F1E">
      <w:pPr>
        <w:pStyle w:val="Prrafodelista"/>
        <w:spacing w:after="0" w:line="240" w:lineRule="exact"/>
        <w:contextualSpacing w:val="0"/>
        <w:rPr>
          <w:rFonts w:ascii="Arial" w:hAnsi="Arial" w:cs="Arial"/>
          <w:sz w:val="24"/>
          <w:szCs w:val="24"/>
          <w:lang w:val="de-DE"/>
        </w:rPr>
      </w:pPr>
    </w:p>
    <w:p w:rsidR="009F6F73" w:rsidRPr="00E9488E" w:rsidRDefault="009F6F73" w:rsidP="00982F1E">
      <w:pPr>
        <w:pStyle w:val="Prrafodelista"/>
        <w:numPr>
          <w:ilvl w:val="0"/>
          <w:numId w:val="2"/>
        </w:numPr>
        <w:autoSpaceDE w:val="0"/>
        <w:autoSpaceDN w:val="0"/>
        <w:adjustRightInd w:val="0"/>
        <w:spacing w:after="0" w:line="260" w:lineRule="exact"/>
        <w:contextualSpacing w:val="0"/>
        <w:jc w:val="both"/>
        <w:rPr>
          <w:rFonts w:ascii="Arial" w:hAnsi="Arial" w:cs="Arial"/>
          <w:sz w:val="24"/>
        </w:rPr>
      </w:pPr>
      <w:r w:rsidRPr="00E9488E">
        <w:rPr>
          <w:rFonts w:ascii="Arial" w:hAnsi="Arial" w:cs="Arial"/>
          <w:b/>
          <w:sz w:val="24"/>
        </w:rPr>
        <w:t xml:space="preserve">Inclusión </w:t>
      </w:r>
      <w:r w:rsidR="00483957" w:rsidRPr="00E9488E">
        <w:rPr>
          <w:rFonts w:ascii="Arial" w:hAnsi="Arial" w:cs="Arial"/>
          <w:b/>
          <w:sz w:val="24"/>
        </w:rPr>
        <w:t xml:space="preserve">en los modelos de pautas </w:t>
      </w:r>
      <w:r w:rsidRPr="00E9488E">
        <w:rPr>
          <w:rFonts w:ascii="Arial" w:hAnsi="Arial" w:cs="Arial"/>
          <w:b/>
          <w:sz w:val="24"/>
        </w:rPr>
        <w:t>de</w:t>
      </w:r>
      <w:r w:rsidR="00483957" w:rsidRPr="00E9488E">
        <w:rPr>
          <w:rFonts w:ascii="Arial" w:hAnsi="Arial" w:cs="Arial"/>
          <w:b/>
          <w:sz w:val="24"/>
        </w:rPr>
        <w:t>l partido político Paz para Desarrollar Zacatecas</w:t>
      </w:r>
      <w:r w:rsidR="00B15ABB" w:rsidRPr="00E9488E">
        <w:rPr>
          <w:rFonts w:ascii="Arial" w:hAnsi="Arial" w:cs="Arial"/>
          <w:b/>
          <w:sz w:val="24"/>
        </w:rPr>
        <w:t xml:space="preserve">. </w:t>
      </w:r>
      <w:r w:rsidR="00B15ABB" w:rsidRPr="00E9488E">
        <w:rPr>
          <w:rFonts w:ascii="Arial" w:hAnsi="Arial" w:cs="Arial"/>
          <w:sz w:val="24"/>
        </w:rPr>
        <w:t xml:space="preserve">El doce de octubre de dos mil diecisiete, en la novena sesión ordinaria del Comité de Radio y Televisión del Instituto Nacional Electoral, se aprobó el </w:t>
      </w:r>
      <w:r w:rsidR="00B15ABB" w:rsidRPr="00E9488E">
        <w:rPr>
          <w:rFonts w:ascii="Arial" w:hAnsi="Arial" w:cs="Arial"/>
          <w:i/>
          <w:sz w:val="24"/>
        </w:rPr>
        <w:t>“Acuerdo […] por el que se modifica el Acuerdo identificado como INE/ACRT/13/2017, para incluir a los partidos políticos Paz para Desarrollar Zacatecas, en el estado de Zacatecas; y Partido Socialdemócrata, en el estado de Oaxaca, en los modelos de distribución y pautas de los partidos políticos nacionales y locales durante el periodo ordinario correspondiente al segundo semestre de dos mil diecisiete”,</w:t>
      </w:r>
      <w:r w:rsidR="00B15ABB" w:rsidRPr="00E9488E">
        <w:rPr>
          <w:rFonts w:ascii="Arial" w:hAnsi="Arial" w:cs="Arial"/>
          <w:sz w:val="24"/>
        </w:rPr>
        <w:t xml:space="preserve"> identificado como INE/ACRT/21/2017.</w:t>
      </w:r>
    </w:p>
    <w:p w:rsidR="009F6F73" w:rsidRPr="00E9488E" w:rsidRDefault="009F6F73" w:rsidP="00982F1E">
      <w:pPr>
        <w:pStyle w:val="Prrafodelista"/>
        <w:autoSpaceDE w:val="0"/>
        <w:autoSpaceDN w:val="0"/>
        <w:adjustRightInd w:val="0"/>
        <w:spacing w:after="0" w:line="240" w:lineRule="auto"/>
        <w:contextualSpacing w:val="0"/>
        <w:jc w:val="both"/>
        <w:rPr>
          <w:rFonts w:ascii="Arial" w:hAnsi="Arial" w:cs="Arial"/>
        </w:rPr>
      </w:pPr>
    </w:p>
    <w:p w:rsidR="009F6F73" w:rsidRPr="00E9488E" w:rsidRDefault="009F6F73" w:rsidP="00982F1E">
      <w:pPr>
        <w:pStyle w:val="Prrafodelista"/>
        <w:numPr>
          <w:ilvl w:val="0"/>
          <w:numId w:val="2"/>
        </w:numPr>
        <w:autoSpaceDE w:val="0"/>
        <w:autoSpaceDN w:val="0"/>
        <w:adjustRightInd w:val="0"/>
        <w:spacing w:after="0" w:line="260" w:lineRule="exact"/>
        <w:contextualSpacing w:val="0"/>
        <w:jc w:val="both"/>
        <w:rPr>
          <w:rFonts w:ascii="Arial" w:hAnsi="Arial" w:cs="Arial"/>
        </w:rPr>
      </w:pPr>
      <w:r w:rsidRPr="00E9488E">
        <w:rPr>
          <w:rFonts w:ascii="Arial" w:hAnsi="Arial" w:cs="Arial"/>
          <w:b/>
          <w:sz w:val="24"/>
          <w:szCs w:val="24"/>
        </w:rPr>
        <w:t>Términos y condiciones de la entrega de materiales y elaboración de órdenes de transmisión, 2018</w:t>
      </w:r>
      <w:r w:rsidRPr="00E9488E">
        <w:rPr>
          <w:rFonts w:ascii="Arial" w:hAnsi="Arial" w:cs="Arial"/>
          <w:sz w:val="24"/>
          <w:szCs w:val="24"/>
        </w:rPr>
        <w:t>. El doce de octubre de dos mil diecisiete</w:t>
      </w:r>
      <w:r w:rsidR="00BF02A6">
        <w:rPr>
          <w:rFonts w:ascii="Arial" w:hAnsi="Arial" w:cs="Arial"/>
          <w:sz w:val="24"/>
          <w:szCs w:val="24"/>
        </w:rPr>
        <w:t>,</w:t>
      </w:r>
      <w:r w:rsidRPr="00E9488E">
        <w:rPr>
          <w:rFonts w:ascii="Arial" w:hAnsi="Arial" w:cs="Arial"/>
          <w:sz w:val="24"/>
          <w:szCs w:val="24"/>
        </w:rPr>
        <w:t xml:space="preserve"> en la novena sesión ordinaria del Comité de Radio y Televisión del Instituto Nacional Electoral, se aprobó el </w:t>
      </w:r>
      <w:r w:rsidRPr="00E9488E">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E9488E">
        <w:rPr>
          <w:rFonts w:ascii="Arial" w:hAnsi="Arial" w:cs="Arial"/>
          <w:sz w:val="24"/>
          <w:szCs w:val="24"/>
        </w:rPr>
        <w:t>, identificado como INE/ACRT/22/2017.</w:t>
      </w:r>
    </w:p>
    <w:p w:rsidR="009F6F73" w:rsidRPr="00E9488E" w:rsidRDefault="009F6F73" w:rsidP="00982F1E">
      <w:pPr>
        <w:autoSpaceDE w:val="0"/>
        <w:autoSpaceDN w:val="0"/>
        <w:adjustRightInd w:val="0"/>
        <w:spacing w:after="0" w:line="240" w:lineRule="auto"/>
        <w:jc w:val="both"/>
        <w:rPr>
          <w:rFonts w:ascii="Arial" w:hAnsi="Arial" w:cs="Arial"/>
          <w:sz w:val="24"/>
          <w:szCs w:val="24"/>
        </w:rPr>
      </w:pPr>
    </w:p>
    <w:p w:rsidR="009F6F73" w:rsidRPr="00E9488E" w:rsidRDefault="009F6F73" w:rsidP="00982F1E">
      <w:pPr>
        <w:numPr>
          <w:ilvl w:val="0"/>
          <w:numId w:val="2"/>
        </w:numPr>
        <w:autoSpaceDE w:val="0"/>
        <w:autoSpaceDN w:val="0"/>
        <w:adjustRightInd w:val="0"/>
        <w:spacing w:after="0" w:line="260" w:lineRule="exact"/>
        <w:jc w:val="both"/>
        <w:rPr>
          <w:rFonts w:ascii="Arial" w:hAnsi="Arial" w:cs="Arial"/>
          <w:i/>
          <w:sz w:val="24"/>
          <w:szCs w:val="24"/>
        </w:rPr>
      </w:pPr>
      <w:r w:rsidRPr="00E9488E">
        <w:rPr>
          <w:rFonts w:ascii="Arial" w:hAnsi="Arial" w:cs="Arial"/>
          <w:b/>
          <w:sz w:val="24"/>
          <w:szCs w:val="24"/>
        </w:rPr>
        <w:t xml:space="preserve">Catálogo Nacional de Emisoras. </w:t>
      </w:r>
      <w:r w:rsidRPr="00E9488E">
        <w:rPr>
          <w:rFonts w:ascii="Arial" w:hAnsi="Arial" w:cs="Arial"/>
          <w:sz w:val="24"/>
          <w:szCs w:val="24"/>
        </w:rPr>
        <w:t xml:space="preserve">El veintiséis de octubre de dos mil </w:t>
      </w:r>
      <w:r w:rsidR="00410F5A" w:rsidRPr="00E9488E">
        <w:rPr>
          <w:rFonts w:ascii="Arial" w:hAnsi="Arial" w:cs="Arial"/>
          <w:sz w:val="24"/>
          <w:szCs w:val="24"/>
        </w:rPr>
        <w:t>diecisiete, en la décima</w:t>
      </w:r>
      <w:r w:rsidRPr="00E9488E">
        <w:rPr>
          <w:rFonts w:ascii="Arial" w:hAnsi="Arial" w:cs="Arial"/>
          <w:sz w:val="24"/>
          <w:szCs w:val="24"/>
        </w:rPr>
        <w:t xml:space="preserve"> sesión ordinaria del Comité de Radio y Televisión del Instituto Nacional Electoral, se aprobó el “</w:t>
      </w:r>
      <w:r w:rsidRPr="00E9488E">
        <w:rPr>
          <w:rFonts w:ascii="Arial" w:hAnsi="Arial" w:cs="Arial"/>
          <w:i/>
          <w:sz w:val="24"/>
          <w:szCs w:val="24"/>
        </w:rPr>
        <w:t>Acuerdo […] por el que se declara la vigencia</w:t>
      </w:r>
      <w:r w:rsidRPr="00E9488E">
        <w:rPr>
          <w:rFonts w:ascii="Helvetica" w:hAnsi="Helvetica"/>
          <w:color w:val="333333"/>
          <w:sz w:val="21"/>
          <w:szCs w:val="21"/>
          <w:shd w:val="clear" w:color="auto" w:fill="F5F5F5"/>
        </w:rPr>
        <w:t xml:space="preserve"> </w:t>
      </w:r>
      <w:r w:rsidRPr="00E9488E">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 </w:t>
      </w:r>
      <w:r w:rsidRPr="00E9488E">
        <w:rPr>
          <w:rFonts w:ascii="Arial" w:hAnsi="Arial" w:cs="Arial"/>
          <w:sz w:val="24"/>
          <w:szCs w:val="24"/>
        </w:rPr>
        <w:t>identificado como INE/ACRT/23/2017. Publicación ordenada mediante el diverso INE/CG488/2017</w:t>
      </w:r>
      <w:r w:rsidR="009535AD">
        <w:rPr>
          <w:rFonts w:ascii="Arial" w:hAnsi="Arial" w:cs="Arial"/>
          <w:sz w:val="24"/>
          <w:szCs w:val="24"/>
        </w:rPr>
        <w:t>,</w:t>
      </w:r>
      <w:r w:rsidR="00B856E0">
        <w:rPr>
          <w:rFonts w:ascii="Arial" w:hAnsi="Arial" w:cs="Arial"/>
          <w:sz w:val="24"/>
          <w:szCs w:val="24"/>
        </w:rPr>
        <w:t xml:space="preserve"> de treinta de octubre de dos mil diecisiete</w:t>
      </w:r>
      <w:r w:rsidRPr="00E9488E">
        <w:rPr>
          <w:rFonts w:ascii="Arial" w:hAnsi="Arial" w:cs="Arial"/>
          <w:sz w:val="24"/>
          <w:szCs w:val="24"/>
        </w:rPr>
        <w:t>.</w:t>
      </w:r>
    </w:p>
    <w:p w:rsidR="00483957" w:rsidRPr="00E9488E" w:rsidRDefault="00483957" w:rsidP="00982F1E">
      <w:pPr>
        <w:pStyle w:val="Prrafodelista"/>
        <w:spacing w:after="0" w:line="240" w:lineRule="auto"/>
        <w:contextualSpacing w:val="0"/>
        <w:rPr>
          <w:rFonts w:ascii="Arial" w:hAnsi="Arial" w:cs="Arial"/>
          <w:i/>
          <w:sz w:val="24"/>
          <w:szCs w:val="24"/>
        </w:rPr>
      </w:pPr>
    </w:p>
    <w:p w:rsidR="00483957" w:rsidRPr="00982F1E" w:rsidRDefault="00483957" w:rsidP="00982F1E">
      <w:pPr>
        <w:numPr>
          <w:ilvl w:val="0"/>
          <w:numId w:val="2"/>
        </w:numPr>
        <w:autoSpaceDE w:val="0"/>
        <w:autoSpaceDN w:val="0"/>
        <w:adjustRightInd w:val="0"/>
        <w:spacing w:after="0" w:line="240" w:lineRule="auto"/>
        <w:jc w:val="both"/>
        <w:rPr>
          <w:rFonts w:ascii="Arial" w:hAnsi="Arial" w:cs="Arial"/>
          <w:i/>
          <w:spacing w:val="-2"/>
          <w:sz w:val="24"/>
          <w:szCs w:val="24"/>
        </w:rPr>
      </w:pPr>
      <w:r w:rsidRPr="00982F1E">
        <w:rPr>
          <w:rFonts w:ascii="Arial" w:hAnsi="Arial" w:cs="Arial"/>
          <w:b/>
          <w:spacing w:val="-2"/>
          <w:sz w:val="24"/>
        </w:rPr>
        <w:t xml:space="preserve">Inclusión en los modelos de pautas del partido político Movimiento Dignidad Zacatecas. </w:t>
      </w:r>
      <w:r w:rsidRPr="00982F1E">
        <w:rPr>
          <w:rFonts w:ascii="Arial" w:hAnsi="Arial" w:cs="Arial"/>
          <w:spacing w:val="-2"/>
          <w:sz w:val="24"/>
        </w:rPr>
        <w:t xml:space="preserve">El </w:t>
      </w:r>
      <w:r w:rsidR="008212B6" w:rsidRPr="00982F1E">
        <w:rPr>
          <w:rFonts w:ascii="Arial" w:hAnsi="Arial" w:cs="Arial"/>
          <w:spacing w:val="-2"/>
          <w:sz w:val="24"/>
        </w:rPr>
        <w:t>uno</w:t>
      </w:r>
      <w:r w:rsidRPr="00982F1E">
        <w:rPr>
          <w:rFonts w:ascii="Arial" w:hAnsi="Arial" w:cs="Arial"/>
          <w:spacing w:val="-2"/>
          <w:sz w:val="24"/>
        </w:rPr>
        <w:t xml:space="preserve"> de febrero de dos mil dieciocho, en la cuarta sesión especial del Comité de Radio y Televisión d</w:t>
      </w:r>
      <w:r w:rsidR="00D635F3" w:rsidRPr="00982F1E">
        <w:rPr>
          <w:rFonts w:ascii="Arial" w:hAnsi="Arial" w:cs="Arial"/>
          <w:spacing w:val="-2"/>
          <w:sz w:val="24"/>
        </w:rPr>
        <w:t xml:space="preserve">el Instituto Nacional Electoral, se aprobó el </w:t>
      </w:r>
      <w:r w:rsidR="00D635F3" w:rsidRPr="00982F1E">
        <w:rPr>
          <w:rFonts w:ascii="Arial" w:hAnsi="Arial" w:cs="Arial"/>
          <w:i/>
          <w:spacing w:val="-2"/>
          <w:sz w:val="24"/>
        </w:rPr>
        <w:t>“Acuerdo […] por el que se modifica el Acuerdo identificado como INE/ACRT/31/2018 con motivo del registro del partido político local Movimiento Dignidad Zacatecas, en los modelos de distribución y pautas para el periodo de intercampaña del Proceso Electoral Local 2017-2018, coincidente con el Proceso Electoral Federal 2017-2018, en el estado de Zacatecas”</w:t>
      </w:r>
      <w:r w:rsidR="00D635F3" w:rsidRPr="00982F1E">
        <w:rPr>
          <w:rFonts w:ascii="Arial" w:hAnsi="Arial" w:cs="Arial"/>
          <w:spacing w:val="-2"/>
          <w:sz w:val="24"/>
        </w:rPr>
        <w:t>, identificado como INE/ACRT/41/2018.</w:t>
      </w:r>
    </w:p>
    <w:p w:rsidR="00D635F3" w:rsidRPr="00E9488E" w:rsidRDefault="00D635F3" w:rsidP="00982F1E">
      <w:pPr>
        <w:pStyle w:val="Prrafodelista"/>
        <w:spacing w:after="0" w:line="240" w:lineRule="auto"/>
        <w:contextualSpacing w:val="0"/>
        <w:rPr>
          <w:rFonts w:ascii="Arial" w:hAnsi="Arial" w:cs="Arial"/>
          <w:i/>
          <w:sz w:val="24"/>
          <w:szCs w:val="24"/>
        </w:rPr>
      </w:pPr>
    </w:p>
    <w:p w:rsidR="00D635F3" w:rsidRPr="00E9488E" w:rsidRDefault="00D635F3" w:rsidP="00982F1E">
      <w:pPr>
        <w:numPr>
          <w:ilvl w:val="0"/>
          <w:numId w:val="2"/>
        </w:numPr>
        <w:autoSpaceDE w:val="0"/>
        <w:autoSpaceDN w:val="0"/>
        <w:adjustRightInd w:val="0"/>
        <w:spacing w:after="0" w:line="240" w:lineRule="auto"/>
        <w:jc w:val="both"/>
        <w:rPr>
          <w:rFonts w:ascii="Arial" w:hAnsi="Arial" w:cs="Arial"/>
          <w:sz w:val="24"/>
          <w:szCs w:val="24"/>
        </w:rPr>
      </w:pPr>
      <w:r w:rsidRPr="00E9488E">
        <w:rPr>
          <w:rFonts w:ascii="Arial" w:hAnsi="Arial" w:cs="Arial"/>
          <w:b/>
          <w:sz w:val="24"/>
          <w:szCs w:val="24"/>
        </w:rPr>
        <w:t>Inclusión en los modelos de pautas del partido político del Pueblo.</w:t>
      </w:r>
      <w:r w:rsidRPr="00E9488E">
        <w:rPr>
          <w:rFonts w:ascii="Arial" w:hAnsi="Arial" w:cs="Arial"/>
          <w:sz w:val="24"/>
          <w:szCs w:val="24"/>
        </w:rPr>
        <w:t xml:space="preserve"> El veintisiete de marzo de dos mil dieciocho, en la quinta sesión especial del Comité de Radio y Televisión del Instituto Nacional Electoral, se aprobó el </w:t>
      </w:r>
      <w:r w:rsidRPr="00E9488E">
        <w:rPr>
          <w:rFonts w:ascii="Arial" w:hAnsi="Arial" w:cs="Arial"/>
          <w:i/>
          <w:sz w:val="24"/>
          <w:szCs w:val="24"/>
        </w:rPr>
        <w:t xml:space="preserve">“Acuerdo […] por el que se modifica el Acuerdo identificado como INE/ACRT/71/2018, para incluir a los partidos políticos locales </w:t>
      </w:r>
      <w:r w:rsidR="00B17245">
        <w:rPr>
          <w:rFonts w:ascii="Arial" w:hAnsi="Arial" w:cs="Arial"/>
          <w:i/>
          <w:sz w:val="24"/>
          <w:szCs w:val="24"/>
        </w:rPr>
        <w:t>L</w:t>
      </w:r>
      <w:r w:rsidRPr="00E9488E">
        <w:rPr>
          <w:rFonts w:ascii="Arial" w:hAnsi="Arial" w:cs="Arial"/>
          <w:i/>
          <w:sz w:val="24"/>
          <w:szCs w:val="24"/>
        </w:rPr>
        <w:t xml:space="preserve">a Familia Primero y </w:t>
      </w:r>
      <w:r w:rsidR="00B17245">
        <w:rPr>
          <w:rFonts w:ascii="Arial" w:hAnsi="Arial" w:cs="Arial"/>
          <w:i/>
          <w:sz w:val="24"/>
          <w:szCs w:val="24"/>
        </w:rPr>
        <w:t>P</w:t>
      </w:r>
      <w:r w:rsidRPr="00E9488E">
        <w:rPr>
          <w:rFonts w:ascii="Arial" w:hAnsi="Arial" w:cs="Arial"/>
          <w:i/>
          <w:sz w:val="24"/>
          <w:szCs w:val="24"/>
        </w:rPr>
        <w:t xml:space="preserve">artido del Pueblo, en los modelos de distribución y pautas para el periodo de intercampaña y campaña del Proceso Electoral Local 2017-2018, coincidente con el Proceso Electoral Federal 2017-2018, en el estado de Zacatecas”, </w:t>
      </w:r>
      <w:r w:rsidRPr="00E9488E">
        <w:rPr>
          <w:rFonts w:ascii="Arial" w:hAnsi="Arial" w:cs="Arial"/>
          <w:sz w:val="24"/>
          <w:szCs w:val="24"/>
        </w:rPr>
        <w:t xml:space="preserve">identificado como </w:t>
      </w:r>
      <w:r w:rsidR="00CC7433" w:rsidRPr="00E9488E">
        <w:rPr>
          <w:rFonts w:ascii="Arial" w:hAnsi="Arial" w:cs="Arial"/>
          <w:sz w:val="24"/>
          <w:szCs w:val="24"/>
        </w:rPr>
        <w:t>INE</w:t>
      </w:r>
      <w:r w:rsidRPr="00E9488E">
        <w:rPr>
          <w:rFonts w:ascii="Arial" w:hAnsi="Arial" w:cs="Arial"/>
          <w:sz w:val="24"/>
          <w:szCs w:val="24"/>
        </w:rPr>
        <w:t>/ACRT/72/2018</w:t>
      </w:r>
      <w:r w:rsidR="00CC7433" w:rsidRPr="00E9488E">
        <w:rPr>
          <w:rFonts w:ascii="Arial" w:hAnsi="Arial" w:cs="Arial"/>
          <w:sz w:val="24"/>
          <w:szCs w:val="24"/>
        </w:rPr>
        <w:t>.</w:t>
      </w:r>
    </w:p>
    <w:p w:rsidR="009F6F73" w:rsidRPr="00E9488E" w:rsidRDefault="009F6F73" w:rsidP="00982F1E">
      <w:pPr>
        <w:autoSpaceDE w:val="0"/>
        <w:autoSpaceDN w:val="0"/>
        <w:adjustRightInd w:val="0"/>
        <w:spacing w:after="0" w:line="240" w:lineRule="auto"/>
        <w:jc w:val="both"/>
        <w:rPr>
          <w:rFonts w:ascii="Arial" w:hAnsi="Arial" w:cs="Arial"/>
          <w:i/>
          <w:sz w:val="24"/>
          <w:szCs w:val="24"/>
        </w:rPr>
      </w:pPr>
    </w:p>
    <w:p w:rsidR="009F6F73" w:rsidRPr="00E9488E" w:rsidRDefault="009F6F73" w:rsidP="00982F1E">
      <w:pPr>
        <w:numPr>
          <w:ilvl w:val="0"/>
          <w:numId w:val="2"/>
        </w:numPr>
        <w:autoSpaceDE w:val="0"/>
        <w:autoSpaceDN w:val="0"/>
        <w:adjustRightInd w:val="0"/>
        <w:spacing w:after="0" w:line="240" w:lineRule="auto"/>
        <w:jc w:val="both"/>
        <w:rPr>
          <w:rFonts w:ascii="Arial" w:hAnsi="Arial" w:cs="Arial"/>
          <w:i/>
          <w:sz w:val="24"/>
          <w:szCs w:val="24"/>
        </w:rPr>
      </w:pPr>
      <w:r w:rsidRPr="00E9488E">
        <w:rPr>
          <w:rFonts w:ascii="Arial" w:hAnsi="Arial" w:cs="Arial"/>
          <w:b/>
          <w:sz w:val="24"/>
          <w:szCs w:val="24"/>
        </w:rPr>
        <w:t xml:space="preserve">Sorteo para determinar el orden de asignación en la pauta. </w:t>
      </w:r>
      <w:r w:rsidRPr="00E9488E">
        <w:rPr>
          <w:rFonts w:ascii="Arial" w:hAnsi="Arial" w:cs="Arial"/>
          <w:sz w:val="24"/>
          <w:szCs w:val="24"/>
        </w:rPr>
        <w:t>El treinta de abril de dos mil dieciocho, en la cuarta sesión ordinaria del Comité de Radio y Televisión del Instituto Nacional Electoral, se realizó el sorteo electrónico mediante el cual se determinó el orden de asignación de los partidos políticos nacionales en las pautas de transmisión de promocionales durante el periodo ordinario correspondiente al segundo semestre de dos mil dieciocho.</w:t>
      </w:r>
    </w:p>
    <w:p w:rsidR="009F6F73" w:rsidRPr="00E9488E" w:rsidRDefault="009F6F73" w:rsidP="00982F1E">
      <w:pPr>
        <w:pStyle w:val="Prrafodelista"/>
        <w:spacing w:after="0" w:line="240" w:lineRule="auto"/>
        <w:contextualSpacing w:val="0"/>
        <w:rPr>
          <w:rFonts w:ascii="Arial" w:hAnsi="Arial" w:cs="Arial"/>
          <w:sz w:val="24"/>
          <w:szCs w:val="24"/>
        </w:rPr>
      </w:pPr>
    </w:p>
    <w:p w:rsidR="009F6F73" w:rsidRPr="00E9488E" w:rsidRDefault="009F6F73" w:rsidP="00982F1E">
      <w:pPr>
        <w:numPr>
          <w:ilvl w:val="0"/>
          <w:numId w:val="2"/>
        </w:numPr>
        <w:autoSpaceDE w:val="0"/>
        <w:autoSpaceDN w:val="0"/>
        <w:adjustRightInd w:val="0"/>
        <w:spacing w:after="0" w:line="240" w:lineRule="auto"/>
        <w:jc w:val="both"/>
        <w:rPr>
          <w:rFonts w:ascii="Arial" w:hAnsi="Arial" w:cs="Arial"/>
          <w:sz w:val="24"/>
          <w:szCs w:val="24"/>
        </w:rPr>
      </w:pPr>
      <w:r w:rsidRPr="00E9488E">
        <w:rPr>
          <w:rFonts w:ascii="Arial" w:hAnsi="Arial" w:cs="Arial"/>
          <w:b/>
          <w:sz w:val="24"/>
          <w:szCs w:val="24"/>
        </w:rPr>
        <w:t>Aprobación de pautas del segundo semestre de periodo ordinario 2018.</w:t>
      </w:r>
      <w:r w:rsidRPr="00E9488E">
        <w:rPr>
          <w:rFonts w:ascii="Arial" w:hAnsi="Arial" w:cs="Arial"/>
          <w:sz w:val="24"/>
          <w:szCs w:val="24"/>
        </w:rPr>
        <w:t xml:space="preserve"> El treinta y uno de mayo de dos mil dieciocho, en la quinta sesión ordinaria del Comité de Radio y Televisión del Instituto Nacional Electoral, se aprobó el </w:t>
      </w:r>
      <w:r w:rsidRPr="00E9488E">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E9488E">
        <w:rPr>
          <w:rFonts w:ascii="Arial" w:hAnsi="Arial" w:cs="Arial"/>
          <w:sz w:val="24"/>
          <w:szCs w:val="24"/>
        </w:rPr>
        <w:t>, identificado como INE/ACRT/76/2018.</w:t>
      </w:r>
    </w:p>
    <w:p w:rsidR="009F6F73" w:rsidRPr="00E9488E" w:rsidRDefault="009F6F73" w:rsidP="00982F1E">
      <w:pPr>
        <w:pStyle w:val="Prrafodelista"/>
        <w:spacing w:after="0" w:line="240" w:lineRule="auto"/>
        <w:contextualSpacing w:val="0"/>
        <w:rPr>
          <w:rFonts w:ascii="Arial" w:hAnsi="Arial" w:cs="Arial"/>
          <w:sz w:val="24"/>
          <w:szCs w:val="24"/>
        </w:rPr>
      </w:pPr>
    </w:p>
    <w:p w:rsidR="009F6F73" w:rsidRPr="00E9488E" w:rsidRDefault="009F6F73" w:rsidP="00982F1E">
      <w:pPr>
        <w:numPr>
          <w:ilvl w:val="0"/>
          <w:numId w:val="2"/>
        </w:numPr>
        <w:autoSpaceDE w:val="0"/>
        <w:autoSpaceDN w:val="0"/>
        <w:adjustRightInd w:val="0"/>
        <w:spacing w:after="0" w:line="240" w:lineRule="auto"/>
        <w:jc w:val="both"/>
        <w:rPr>
          <w:rFonts w:ascii="Arial" w:hAnsi="Arial" w:cs="Arial"/>
          <w:sz w:val="24"/>
          <w:szCs w:val="24"/>
        </w:rPr>
      </w:pPr>
      <w:r w:rsidRPr="00E9488E">
        <w:rPr>
          <w:rFonts w:ascii="Arial" w:hAnsi="Arial" w:cs="Arial"/>
          <w:b/>
          <w:sz w:val="24"/>
          <w:szCs w:val="24"/>
        </w:rPr>
        <w:t>Jornada Electoral Federal 2018.</w:t>
      </w:r>
      <w:r w:rsidRPr="00E9488E">
        <w:rPr>
          <w:rFonts w:ascii="Arial" w:hAnsi="Arial" w:cs="Arial"/>
          <w:sz w:val="24"/>
          <w:szCs w:val="24"/>
        </w:rPr>
        <w:t xml:space="preserve"> El </w:t>
      </w:r>
      <w:r w:rsidR="00791DC5">
        <w:rPr>
          <w:rFonts w:ascii="Arial" w:hAnsi="Arial" w:cs="Arial"/>
          <w:sz w:val="24"/>
          <w:szCs w:val="24"/>
        </w:rPr>
        <w:t>uno</w:t>
      </w:r>
      <w:r w:rsidRPr="00E9488E">
        <w:rPr>
          <w:rFonts w:ascii="Arial" w:hAnsi="Arial" w:cs="Arial"/>
          <w:sz w:val="24"/>
          <w:szCs w:val="24"/>
        </w:rPr>
        <w:t xml:space="preserve"> de julio de dos mil dieciocho, se celebraron elecciones ordinarias federales para elegir Presidente de los Estados Unidos Mexicanos, senad</w:t>
      </w:r>
      <w:r w:rsidR="00C82D4F" w:rsidRPr="00E9488E">
        <w:rPr>
          <w:rFonts w:ascii="Arial" w:hAnsi="Arial" w:cs="Arial"/>
          <w:sz w:val="24"/>
          <w:szCs w:val="24"/>
        </w:rPr>
        <w:t>urías y diputaciones federales, así como elecciones locales para elegir diputados y ayuntamientos. En dicha elección local</w:t>
      </w:r>
      <w:r w:rsidR="00A07E5C">
        <w:rPr>
          <w:rFonts w:ascii="Arial" w:hAnsi="Arial" w:cs="Arial"/>
          <w:sz w:val="24"/>
          <w:szCs w:val="24"/>
        </w:rPr>
        <w:t>,</w:t>
      </w:r>
      <w:r w:rsidR="00C82D4F" w:rsidRPr="00E9488E">
        <w:rPr>
          <w:rFonts w:ascii="Arial" w:hAnsi="Arial" w:cs="Arial"/>
          <w:sz w:val="24"/>
          <w:szCs w:val="24"/>
        </w:rPr>
        <w:t xml:space="preserve"> participaron los partidos políticos siguientes: </w:t>
      </w:r>
      <w:r w:rsidRPr="00E9488E">
        <w:rPr>
          <w:rFonts w:ascii="Arial" w:hAnsi="Arial" w:cs="Arial"/>
          <w:sz w:val="24"/>
          <w:szCs w:val="24"/>
        </w:rPr>
        <w:t>Acción Nacional, Revolucionario Institucional, de la Revolución Democrática, del Trabajo, Verde Ecologista de Méxic</w:t>
      </w:r>
      <w:r w:rsidR="000D7D6E" w:rsidRPr="00E9488E">
        <w:rPr>
          <w:rFonts w:ascii="Arial" w:hAnsi="Arial" w:cs="Arial"/>
          <w:sz w:val="24"/>
          <w:szCs w:val="24"/>
        </w:rPr>
        <w:t xml:space="preserve">o, Movimiento </w:t>
      </w:r>
      <w:r w:rsidR="000D7D6E" w:rsidRPr="00E9488E">
        <w:rPr>
          <w:rFonts w:ascii="Arial" w:hAnsi="Arial" w:cs="Arial"/>
          <w:sz w:val="24"/>
          <w:szCs w:val="24"/>
        </w:rPr>
        <w:lastRenderedPageBreak/>
        <w:t>Ciudadano, Nueva A</w:t>
      </w:r>
      <w:r w:rsidRPr="00E9488E">
        <w:rPr>
          <w:rFonts w:ascii="Arial" w:hAnsi="Arial" w:cs="Arial"/>
          <w:sz w:val="24"/>
          <w:szCs w:val="24"/>
        </w:rPr>
        <w:t>lia</w:t>
      </w:r>
      <w:r w:rsidR="00C82D4F" w:rsidRPr="00E9488E">
        <w:rPr>
          <w:rFonts w:ascii="Arial" w:hAnsi="Arial" w:cs="Arial"/>
          <w:sz w:val="24"/>
          <w:szCs w:val="24"/>
        </w:rPr>
        <w:t>nza, Morena, Encuentro Social, Paz para Desarrollar Zacatecas, Movimiento Dignidad Zacatecas y del Pueblo.</w:t>
      </w:r>
    </w:p>
    <w:p w:rsidR="00C82D4F" w:rsidRPr="00E9488E" w:rsidRDefault="00C82D4F" w:rsidP="00982F1E">
      <w:pPr>
        <w:autoSpaceDE w:val="0"/>
        <w:autoSpaceDN w:val="0"/>
        <w:adjustRightInd w:val="0"/>
        <w:spacing w:after="0" w:line="240" w:lineRule="auto"/>
        <w:jc w:val="both"/>
        <w:rPr>
          <w:rFonts w:ascii="Arial" w:hAnsi="Arial" w:cs="Arial"/>
          <w:sz w:val="24"/>
          <w:szCs w:val="24"/>
        </w:rPr>
      </w:pPr>
    </w:p>
    <w:p w:rsidR="009F6F73" w:rsidRPr="00E9488E" w:rsidRDefault="009F6F73" w:rsidP="00982F1E">
      <w:pPr>
        <w:numPr>
          <w:ilvl w:val="0"/>
          <w:numId w:val="2"/>
        </w:numPr>
        <w:autoSpaceDE w:val="0"/>
        <w:autoSpaceDN w:val="0"/>
        <w:adjustRightInd w:val="0"/>
        <w:spacing w:after="0" w:line="240" w:lineRule="auto"/>
        <w:jc w:val="both"/>
        <w:rPr>
          <w:rFonts w:ascii="Arial" w:hAnsi="Arial" w:cs="Arial"/>
          <w:sz w:val="24"/>
          <w:szCs w:val="24"/>
        </w:rPr>
      </w:pPr>
      <w:r w:rsidRPr="00E9488E">
        <w:rPr>
          <w:rFonts w:ascii="Arial" w:hAnsi="Arial" w:cs="Arial"/>
          <w:b/>
          <w:sz w:val="24"/>
          <w:szCs w:val="24"/>
        </w:rPr>
        <w:t>Modificación de pautas del segundo semestre de periodo ordinario 2018.</w:t>
      </w:r>
      <w:r w:rsidRPr="00E9488E">
        <w:rPr>
          <w:rFonts w:ascii="Arial" w:hAnsi="Arial" w:cs="Arial"/>
          <w:sz w:val="24"/>
          <w:szCs w:val="24"/>
        </w:rPr>
        <w:t xml:space="preserve"> El trece de septiembre de dos mil dieciocho, en la novena sesión especial del Comité de Radio y Televisión del Instituto Nacional Electoral, se aprobó el </w:t>
      </w:r>
      <w:r w:rsidRPr="00E9488E">
        <w:rPr>
          <w:rFonts w:ascii="Arial" w:hAnsi="Arial" w:cs="Arial"/>
          <w:i/>
          <w:sz w:val="24"/>
          <w:szCs w:val="24"/>
        </w:rPr>
        <w:t>“Acuerdo […] por el que se modifica el diverso INE/A</w:t>
      </w:r>
      <w:r w:rsidR="00AA5806" w:rsidRPr="00E9488E">
        <w:rPr>
          <w:rFonts w:ascii="Arial" w:hAnsi="Arial" w:cs="Arial"/>
          <w:i/>
          <w:sz w:val="24"/>
          <w:szCs w:val="24"/>
        </w:rPr>
        <w:t>CRT/76/2018, con motivo de la pé</w:t>
      </w:r>
      <w:r w:rsidRPr="00E9488E">
        <w:rPr>
          <w:rFonts w:ascii="Arial" w:hAnsi="Arial" w:cs="Arial"/>
          <w:i/>
          <w:sz w:val="24"/>
          <w:szCs w:val="24"/>
        </w:rPr>
        <w:t>rdida de registro de los partidos políticos nacionales Nueva Alianza y Encuentro Social”</w:t>
      </w:r>
      <w:r w:rsidRPr="00E9488E">
        <w:rPr>
          <w:rFonts w:ascii="Arial" w:hAnsi="Arial" w:cs="Arial"/>
          <w:sz w:val="24"/>
          <w:szCs w:val="24"/>
        </w:rPr>
        <w:t>, identificado como INE/ACRT/77/2018.</w:t>
      </w:r>
    </w:p>
    <w:p w:rsidR="009F6F73" w:rsidRPr="00E9488E" w:rsidRDefault="009F6F73" w:rsidP="00982F1E">
      <w:pPr>
        <w:autoSpaceDE w:val="0"/>
        <w:autoSpaceDN w:val="0"/>
        <w:adjustRightInd w:val="0"/>
        <w:spacing w:after="0" w:line="240" w:lineRule="auto"/>
        <w:jc w:val="both"/>
        <w:rPr>
          <w:spacing w:val="-4"/>
        </w:rPr>
      </w:pPr>
    </w:p>
    <w:p w:rsidR="00CC7433" w:rsidRPr="00E9488E" w:rsidRDefault="00CC7433" w:rsidP="00982F1E">
      <w:pPr>
        <w:pStyle w:val="Prrafodelista"/>
        <w:numPr>
          <w:ilvl w:val="0"/>
          <w:numId w:val="2"/>
        </w:numPr>
        <w:autoSpaceDE w:val="0"/>
        <w:autoSpaceDN w:val="0"/>
        <w:adjustRightInd w:val="0"/>
        <w:spacing w:after="0" w:line="240" w:lineRule="auto"/>
        <w:ind w:left="709" w:hanging="709"/>
        <w:contextualSpacing w:val="0"/>
        <w:jc w:val="both"/>
        <w:rPr>
          <w:spacing w:val="-4"/>
        </w:rPr>
      </w:pPr>
      <w:r w:rsidRPr="00E9488E">
        <w:rPr>
          <w:rFonts w:ascii="Arial" w:hAnsi="Arial" w:cs="Arial"/>
          <w:b/>
          <w:spacing w:val="-4"/>
          <w:sz w:val="24"/>
        </w:rPr>
        <w:t>Resoluciones de pérdida de r</w:t>
      </w:r>
      <w:r w:rsidR="009F6F73" w:rsidRPr="00E9488E">
        <w:rPr>
          <w:rFonts w:ascii="Arial" w:hAnsi="Arial" w:cs="Arial"/>
          <w:b/>
          <w:spacing w:val="-4"/>
          <w:sz w:val="24"/>
        </w:rPr>
        <w:t>egistro de</w:t>
      </w:r>
      <w:r w:rsidRPr="00E9488E">
        <w:rPr>
          <w:rFonts w:ascii="Arial" w:hAnsi="Arial" w:cs="Arial"/>
          <w:b/>
          <w:spacing w:val="-4"/>
          <w:sz w:val="24"/>
        </w:rPr>
        <w:t xml:space="preserve"> tres partidos políticos locales</w:t>
      </w:r>
      <w:r w:rsidR="009F6F73" w:rsidRPr="00E9488E">
        <w:rPr>
          <w:rFonts w:ascii="Arial" w:hAnsi="Arial" w:cs="Arial"/>
          <w:b/>
          <w:spacing w:val="-4"/>
          <w:sz w:val="24"/>
        </w:rPr>
        <w:t xml:space="preserve">. </w:t>
      </w:r>
      <w:r w:rsidR="009F6F73" w:rsidRPr="00E9488E">
        <w:rPr>
          <w:rFonts w:ascii="Arial" w:hAnsi="Arial" w:cs="Arial"/>
          <w:spacing w:val="-4"/>
          <w:sz w:val="24"/>
        </w:rPr>
        <w:t xml:space="preserve">El </w:t>
      </w:r>
      <w:r w:rsidRPr="00E9488E">
        <w:rPr>
          <w:rFonts w:ascii="Arial" w:hAnsi="Arial" w:cs="Arial"/>
          <w:spacing w:val="-4"/>
          <w:sz w:val="24"/>
        </w:rPr>
        <w:t>nueve</w:t>
      </w:r>
      <w:r w:rsidR="009F6F73" w:rsidRPr="00E9488E">
        <w:rPr>
          <w:rFonts w:ascii="Arial" w:hAnsi="Arial" w:cs="Arial"/>
          <w:spacing w:val="-4"/>
          <w:sz w:val="24"/>
        </w:rPr>
        <w:t xml:space="preserve"> de octubre de dos mil dieciocho, </w:t>
      </w:r>
      <w:r w:rsidRPr="00E9488E">
        <w:rPr>
          <w:rFonts w:ascii="Arial" w:hAnsi="Arial" w:cs="Arial"/>
          <w:spacing w:val="-4"/>
          <w:sz w:val="24"/>
        </w:rPr>
        <w:t>le fueron notificadas a la Dirección Ejecutiva de Prerrogativas y Partidos Políticos</w:t>
      </w:r>
      <w:r w:rsidR="002F651B">
        <w:rPr>
          <w:rFonts w:ascii="Arial" w:hAnsi="Arial" w:cs="Arial"/>
          <w:spacing w:val="-4"/>
          <w:sz w:val="24"/>
        </w:rPr>
        <w:t xml:space="preserve"> del Instituto Nacional Electoral</w:t>
      </w:r>
      <w:r w:rsidRPr="00E9488E">
        <w:rPr>
          <w:rFonts w:ascii="Arial" w:hAnsi="Arial" w:cs="Arial"/>
          <w:spacing w:val="-4"/>
          <w:sz w:val="24"/>
        </w:rPr>
        <w:t xml:space="preserve">, las </w:t>
      </w:r>
      <w:r w:rsidR="00D163E0">
        <w:rPr>
          <w:rFonts w:ascii="Arial" w:hAnsi="Arial" w:cs="Arial"/>
          <w:spacing w:val="-4"/>
          <w:sz w:val="24"/>
        </w:rPr>
        <w:t>r</w:t>
      </w:r>
      <w:r w:rsidRPr="00E9488E">
        <w:rPr>
          <w:rFonts w:ascii="Arial" w:hAnsi="Arial" w:cs="Arial"/>
          <w:spacing w:val="-4"/>
          <w:sz w:val="24"/>
        </w:rPr>
        <w:t xml:space="preserve">esoluciones </w:t>
      </w:r>
      <w:r w:rsidR="00ED73CA">
        <w:rPr>
          <w:rFonts w:ascii="Arial" w:hAnsi="Arial" w:cs="Arial"/>
          <w:spacing w:val="-4"/>
          <w:sz w:val="24"/>
        </w:rPr>
        <w:t xml:space="preserve">emitidas por el Consejo General del Instituto Electoral del Estado de Zacatecas, </w:t>
      </w:r>
      <w:r w:rsidRPr="00E9488E">
        <w:rPr>
          <w:rFonts w:ascii="Arial" w:hAnsi="Arial" w:cs="Arial"/>
          <w:spacing w:val="-4"/>
          <w:sz w:val="24"/>
        </w:rPr>
        <w:t>por l</w:t>
      </w:r>
      <w:r w:rsidR="000746E2">
        <w:rPr>
          <w:rFonts w:ascii="Arial" w:hAnsi="Arial" w:cs="Arial"/>
          <w:spacing w:val="-4"/>
          <w:sz w:val="24"/>
        </w:rPr>
        <w:t>a</w:t>
      </w:r>
      <w:r w:rsidRPr="00E9488E">
        <w:rPr>
          <w:rFonts w:ascii="Arial" w:hAnsi="Arial" w:cs="Arial"/>
          <w:spacing w:val="-4"/>
          <w:sz w:val="24"/>
        </w:rPr>
        <w:t>s que se emitieron las declaratorias de pérdida de registro de los partidos políticos locales Paz para Desarrollar Zacatecas, Movimiento Dignidad Zacatecas</w:t>
      </w:r>
      <w:r w:rsidR="006F4A29" w:rsidRPr="00E9488E">
        <w:rPr>
          <w:rFonts w:ascii="Arial" w:hAnsi="Arial" w:cs="Arial"/>
          <w:spacing w:val="-4"/>
          <w:sz w:val="24"/>
        </w:rPr>
        <w:t>,</w:t>
      </w:r>
      <w:r w:rsidRPr="00E9488E">
        <w:rPr>
          <w:rFonts w:ascii="Arial" w:hAnsi="Arial" w:cs="Arial"/>
          <w:spacing w:val="-4"/>
          <w:sz w:val="24"/>
        </w:rPr>
        <w:t xml:space="preserve"> y del Pueblo, en virtud de no haber obtenido por lo menos el </w:t>
      </w:r>
      <w:r w:rsidR="00520F72">
        <w:rPr>
          <w:rFonts w:ascii="Arial" w:hAnsi="Arial" w:cs="Arial"/>
          <w:spacing w:val="-4"/>
          <w:sz w:val="24"/>
        </w:rPr>
        <w:t>tres</w:t>
      </w:r>
      <w:r w:rsidRPr="00E9488E">
        <w:rPr>
          <w:rFonts w:ascii="Arial" w:hAnsi="Arial" w:cs="Arial"/>
          <w:spacing w:val="-4"/>
          <w:sz w:val="24"/>
        </w:rPr>
        <w:t xml:space="preserve"> por ciento de la votación válida emitida en las elecciones locales de Diputados y Ayuntamientos, celebradas el </w:t>
      </w:r>
      <w:r w:rsidR="00095F4F">
        <w:rPr>
          <w:rFonts w:ascii="Arial" w:hAnsi="Arial" w:cs="Arial"/>
          <w:spacing w:val="-4"/>
          <w:sz w:val="24"/>
        </w:rPr>
        <w:t>uno</w:t>
      </w:r>
      <w:r w:rsidRPr="00E9488E">
        <w:rPr>
          <w:rFonts w:ascii="Arial" w:hAnsi="Arial" w:cs="Arial"/>
          <w:spacing w:val="-4"/>
          <w:sz w:val="24"/>
        </w:rPr>
        <w:t xml:space="preserve"> de julio de dos mil dieciocho, identificadas como RCG-IEEZ-032/VII/2018, RCG-IEEZ-033/VII/2018 y RCG-IEEZ-034/VII/2018, respectivamente.</w:t>
      </w:r>
    </w:p>
    <w:p w:rsidR="009F6F73" w:rsidRPr="00E9488E" w:rsidRDefault="009F6F73" w:rsidP="00982F1E">
      <w:pPr>
        <w:autoSpaceDE w:val="0"/>
        <w:autoSpaceDN w:val="0"/>
        <w:adjustRightInd w:val="0"/>
        <w:spacing w:after="0" w:line="240" w:lineRule="auto"/>
        <w:ind w:left="709" w:hanging="709"/>
        <w:jc w:val="both"/>
        <w:rPr>
          <w:rFonts w:ascii="Arial" w:hAnsi="Arial" w:cs="Arial"/>
          <w:spacing w:val="-4"/>
          <w:sz w:val="24"/>
        </w:rPr>
      </w:pPr>
    </w:p>
    <w:p w:rsidR="009F6F73" w:rsidRPr="00E9488E" w:rsidRDefault="009F6F73" w:rsidP="00982F1E">
      <w:pPr>
        <w:pStyle w:val="Prrafodelista"/>
        <w:autoSpaceDE w:val="0"/>
        <w:autoSpaceDN w:val="0"/>
        <w:adjustRightInd w:val="0"/>
        <w:spacing w:after="0" w:line="240" w:lineRule="auto"/>
        <w:ind w:left="709" w:hanging="709"/>
        <w:contextualSpacing w:val="0"/>
        <w:jc w:val="both"/>
        <w:rPr>
          <w:rFonts w:ascii="Arial" w:hAnsi="Arial" w:cs="Arial"/>
          <w:spacing w:val="-4"/>
          <w:sz w:val="24"/>
        </w:rPr>
      </w:pPr>
    </w:p>
    <w:p w:rsidR="009F6F73" w:rsidRDefault="009F6F73" w:rsidP="00982F1E">
      <w:pPr>
        <w:spacing w:after="0" w:line="240" w:lineRule="auto"/>
        <w:jc w:val="center"/>
        <w:rPr>
          <w:rFonts w:ascii="Arial" w:hAnsi="Arial" w:cs="Arial"/>
          <w:b/>
          <w:sz w:val="24"/>
          <w:szCs w:val="24"/>
        </w:rPr>
      </w:pPr>
      <w:r w:rsidRPr="00E9488E">
        <w:rPr>
          <w:rFonts w:ascii="Arial" w:hAnsi="Arial" w:cs="Arial"/>
          <w:b/>
          <w:sz w:val="24"/>
          <w:szCs w:val="24"/>
        </w:rPr>
        <w:t>C o n s i d e r a c i o n e s</w:t>
      </w:r>
    </w:p>
    <w:p w:rsidR="00982F1E" w:rsidRPr="00E9488E" w:rsidRDefault="00982F1E" w:rsidP="00982F1E">
      <w:pPr>
        <w:spacing w:after="0" w:line="240" w:lineRule="auto"/>
        <w:jc w:val="center"/>
        <w:rPr>
          <w:rFonts w:ascii="Arial" w:hAnsi="Arial" w:cs="Arial"/>
          <w:b/>
          <w:sz w:val="24"/>
          <w:szCs w:val="24"/>
        </w:rPr>
      </w:pPr>
    </w:p>
    <w:p w:rsidR="009F6F73" w:rsidRDefault="009F6F73" w:rsidP="00982F1E">
      <w:pPr>
        <w:tabs>
          <w:tab w:val="left" w:pos="1134"/>
        </w:tabs>
        <w:autoSpaceDE w:val="0"/>
        <w:autoSpaceDN w:val="0"/>
        <w:adjustRightInd w:val="0"/>
        <w:spacing w:after="0" w:line="240" w:lineRule="auto"/>
        <w:ind w:right="474"/>
        <w:jc w:val="both"/>
        <w:rPr>
          <w:rFonts w:ascii="Arial" w:hAnsi="Arial" w:cs="Arial"/>
          <w:b/>
          <w:sz w:val="24"/>
          <w:szCs w:val="24"/>
        </w:rPr>
      </w:pPr>
      <w:r w:rsidRPr="00E9488E">
        <w:rPr>
          <w:rFonts w:ascii="Arial" w:hAnsi="Arial" w:cs="Arial"/>
          <w:b/>
          <w:sz w:val="24"/>
          <w:szCs w:val="24"/>
        </w:rPr>
        <w:t>Competencia en materia de administración de tiempos de radio y televisión</w:t>
      </w:r>
    </w:p>
    <w:p w:rsidR="00982F1E" w:rsidRPr="00E9488E" w:rsidRDefault="00982F1E" w:rsidP="00982F1E">
      <w:pPr>
        <w:tabs>
          <w:tab w:val="left" w:pos="1134"/>
        </w:tabs>
        <w:autoSpaceDE w:val="0"/>
        <w:autoSpaceDN w:val="0"/>
        <w:adjustRightInd w:val="0"/>
        <w:spacing w:after="0" w:line="240" w:lineRule="auto"/>
        <w:ind w:right="474"/>
        <w:jc w:val="both"/>
        <w:rPr>
          <w:rFonts w:ascii="Arial" w:hAnsi="Arial" w:cs="Arial"/>
          <w:sz w:val="24"/>
          <w:szCs w:val="24"/>
        </w:rPr>
      </w:pPr>
    </w:p>
    <w:p w:rsidR="009F6F73" w:rsidRPr="00E9488E" w:rsidRDefault="009F6F73" w:rsidP="00982F1E">
      <w:pPr>
        <w:numPr>
          <w:ilvl w:val="0"/>
          <w:numId w:val="1"/>
        </w:numPr>
        <w:spacing w:after="0" w:line="240" w:lineRule="auto"/>
        <w:ind w:left="567" w:hanging="567"/>
        <w:jc w:val="both"/>
        <w:rPr>
          <w:rFonts w:ascii="Arial" w:hAnsi="Arial" w:cs="Arial"/>
          <w:sz w:val="24"/>
          <w:szCs w:val="24"/>
        </w:rPr>
      </w:pPr>
      <w:r w:rsidRPr="00E9488E">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E9488E">
        <w:rPr>
          <w:rFonts w:ascii="Arial" w:hAnsi="Arial" w:cs="Arial"/>
          <w:spacing w:val="-2"/>
          <w:sz w:val="24"/>
          <w:szCs w:val="24"/>
        </w:rPr>
        <w:t xml:space="preserve">Como lo señalan los artículos 1, numeral 1 </w:t>
      </w:r>
      <w:r w:rsidRPr="00E9488E">
        <w:rPr>
          <w:rFonts w:ascii="Arial" w:eastAsia="Times New Roman" w:hAnsi="Arial" w:cs="Arial"/>
          <w:color w:val="000000"/>
          <w:spacing w:val="-2"/>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9488E">
        <w:rPr>
          <w:rFonts w:ascii="Arial" w:eastAsia="Times New Roman" w:hAnsi="Arial" w:cs="Arial"/>
          <w:color w:val="000000"/>
          <w:sz w:val="24"/>
          <w:szCs w:val="24"/>
          <w:lang w:eastAsia="es-ES"/>
        </w:rPr>
        <w:t xml:space="preserve">Los artículos 41, Base III, primer párrafo de la Constitución Política de los Estados Unidos Mexicanos; 159, numeral 1 y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9F6F73" w:rsidRPr="00E9488E" w:rsidRDefault="009F6F73" w:rsidP="00982F1E">
      <w:pPr>
        <w:spacing w:after="0" w:line="240" w:lineRule="auto"/>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E9488E">
        <w:rPr>
          <w:rFonts w:ascii="Arial" w:eastAsia="Times New Roman" w:hAnsi="Arial" w:cs="Arial"/>
          <w:color w:val="000000"/>
          <w:spacing w:val="-4"/>
          <w:sz w:val="24"/>
          <w:szCs w:val="24"/>
          <w:lang w:eastAsia="es-ES"/>
        </w:rPr>
        <w:t xml:space="preserve">Los artículos 41, Base III, Apartado A, inciso g), párrafo primero de la Constitución Política de los Estados Unidos Mexicanos; 181, numeral 1 de la Ley General de Instituciones y Procedimientos Electorales; 8, numeral 1 y 35, numeral 1, inciso b) del </w:t>
      </w:r>
      <w:r w:rsidRPr="00E9488E">
        <w:rPr>
          <w:rFonts w:ascii="Arial" w:hAnsi="Arial" w:cs="Arial"/>
          <w:spacing w:val="-4"/>
          <w:sz w:val="24"/>
          <w:szCs w:val="24"/>
        </w:rPr>
        <w:t xml:space="preserve">Reglamento de Radio y Televisión en Materia Electoral, establecen que fuera de los periodos de precampaña y campaña electorales federales, al Instituto Nacional Electoral le corresponde administrar hasta el doce por ciento del tiempo total que el Estado disponga en radio y televisión, conforme a las leyes y bajo cualquier modalidad. </w:t>
      </w:r>
    </w:p>
    <w:p w:rsidR="009F6F73" w:rsidRPr="00E9488E" w:rsidRDefault="009F6F73" w:rsidP="00982F1E">
      <w:pPr>
        <w:spacing w:after="0" w:line="240" w:lineRule="auto"/>
        <w:ind w:left="567"/>
        <w:jc w:val="both"/>
        <w:rPr>
          <w:rFonts w:ascii="Arial" w:eastAsia="Times New Roman" w:hAnsi="Arial" w:cs="Arial"/>
          <w:color w:val="000000"/>
          <w:sz w:val="16"/>
          <w:szCs w:val="16"/>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E9488E">
        <w:rPr>
          <w:rFonts w:ascii="Arial" w:eastAsia="Times New Roman" w:hAnsi="Arial" w:cs="Arial"/>
          <w:color w:val="000000"/>
          <w:spacing w:val="-2"/>
          <w:sz w:val="24"/>
          <w:szCs w:val="24"/>
          <w:lang w:eastAsia="es-ES"/>
        </w:rPr>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w:t>
      </w:r>
      <w:r w:rsidR="008650F4" w:rsidRPr="00E9488E">
        <w:rPr>
          <w:rFonts w:ascii="Arial" w:eastAsia="Times New Roman" w:hAnsi="Arial" w:cs="Arial"/>
          <w:color w:val="000000"/>
          <w:spacing w:val="-2"/>
          <w:sz w:val="24"/>
          <w:szCs w:val="24"/>
          <w:lang w:eastAsia="es-ES"/>
        </w:rPr>
        <w:t xml:space="preserve"> nacionales y locales</w:t>
      </w:r>
      <w:r w:rsidRPr="00E9488E">
        <w:rPr>
          <w:rFonts w:ascii="Arial" w:eastAsia="Times New Roman" w:hAnsi="Arial" w:cs="Arial"/>
          <w:color w:val="000000"/>
          <w:spacing w:val="-2"/>
          <w:sz w:val="24"/>
          <w:szCs w:val="24"/>
          <w:lang w:eastAsia="es-ES"/>
        </w:rPr>
        <w:t xml:space="preserve"> el cual será utilizado para la transmisión de mensajes con duración de treinta segundos.</w:t>
      </w:r>
    </w:p>
    <w:p w:rsidR="009F6F73" w:rsidRPr="00E9488E" w:rsidRDefault="009F6F73" w:rsidP="00982F1E">
      <w:pPr>
        <w:spacing w:after="0" w:line="240" w:lineRule="auto"/>
        <w:jc w:val="both"/>
        <w:rPr>
          <w:rFonts w:ascii="Arial" w:eastAsia="Times New Roman" w:hAnsi="Arial" w:cs="Arial"/>
          <w:color w:val="000000"/>
          <w:sz w:val="24"/>
          <w:szCs w:val="24"/>
          <w:lang w:eastAsia="es-ES"/>
        </w:rPr>
      </w:pPr>
    </w:p>
    <w:p w:rsidR="009F6F73" w:rsidRPr="00E9488E" w:rsidRDefault="009F6F73" w:rsidP="00982F1E">
      <w:pPr>
        <w:spacing w:after="0" w:line="240" w:lineRule="auto"/>
        <w:jc w:val="both"/>
        <w:rPr>
          <w:rFonts w:ascii="Arial" w:eastAsia="Times New Roman" w:hAnsi="Arial" w:cs="Arial"/>
          <w:b/>
          <w:bCs/>
          <w:color w:val="000000"/>
          <w:sz w:val="24"/>
          <w:szCs w:val="24"/>
          <w:lang w:eastAsia="es-ES"/>
        </w:rPr>
      </w:pPr>
      <w:r w:rsidRPr="00E9488E">
        <w:rPr>
          <w:rFonts w:ascii="Arial" w:eastAsia="Times New Roman" w:hAnsi="Arial" w:cs="Arial"/>
          <w:b/>
          <w:bCs/>
          <w:color w:val="000000"/>
          <w:sz w:val="24"/>
          <w:szCs w:val="24"/>
          <w:lang w:eastAsia="es-ES"/>
        </w:rPr>
        <w:t xml:space="preserve">Competencia específica </w:t>
      </w:r>
      <w:r w:rsidRPr="00E9488E">
        <w:rPr>
          <w:rFonts w:ascii="Arial" w:eastAsia="Times New Roman" w:hAnsi="Arial" w:cs="Arial"/>
          <w:b/>
          <w:color w:val="000000"/>
          <w:sz w:val="24"/>
          <w:szCs w:val="24"/>
          <w:lang w:eastAsia="es-ES"/>
        </w:rPr>
        <w:t>del Comité de Radio y Televisión</w:t>
      </w:r>
    </w:p>
    <w:p w:rsidR="009F6F73" w:rsidRPr="00E9488E" w:rsidRDefault="009F6F73" w:rsidP="00982F1E">
      <w:pPr>
        <w:spacing w:after="0" w:line="240" w:lineRule="auto"/>
        <w:jc w:val="both"/>
        <w:rPr>
          <w:rFonts w:ascii="Arial" w:eastAsia="Times New Roman" w:hAnsi="Arial" w:cs="Arial"/>
          <w:b/>
          <w:bCs/>
          <w:color w:val="000000"/>
          <w:sz w:val="16"/>
          <w:szCs w:val="16"/>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9488E">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Vocales Ejecutivos y Juntas Ejecutivas en los órganos desconcentrados, locales y distritales. </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9488E">
        <w:rPr>
          <w:rFonts w:ascii="Arial" w:eastAsia="Times New Roman" w:hAnsi="Arial" w:cs="Arial"/>
          <w:color w:val="000000"/>
          <w:sz w:val="24"/>
          <w:szCs w:val="24"/>
          <w:lang w:eastAsia="es-ES"/>
        </w:rPr>
        <w:t xml:space="preserve">Los artículos 162, 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w:t>
      </w:r>
      <w:r w:rsidRPr="00E9488E">
        <w:rPr>
          <w:rFonts w:ascii="Arial" w:eastAsia="Times New Roman" w:hAnsi="Arial" w:cs="Arial"/>
          <w:color w:val="000000"/>
          <w:sz w:val="24"/>
          <w:szCs w:val="24"/>
          <w:lang w:eastAsia="es-ES"/>
        </w:rPr>
        <w:lastRenderedPageBreak/>
        <w:t>transmisión correspondientes a los mensajes de los partidos políticos, precandidatos y candidatos, así como los demás asuntos que en la materia conciernan en forma directa a los propios partidos.</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E9488E">
        <w:rPr>
          <w:rFonts w:ascii="Arial" w:eastAsia="Times New Roman" w:hAnsi="Arial" w:cs="Arial"/>
          <w:color w:val="000000"/>
          <w:spacing w:val="-2"/>
          <w:sz w:val="24"/>
          <w:szCs w:val="24"/>
          <w:lang w:eastAsia="es-ES"/>
        </w:rPr>
        <w:t>De conformidad con el artículo 36, numeral 1, inciso b) del Reglamento de Radio y Televisión en Materia Electoral, las pautas aprobadas por el Comité de Radio y Televisión podrán ser objeto de modificación cuando se declare la pérdida de registro de un partido político, como es el caso de</w:t>
      </w:r>
      <w:r w:rsidR="00CC7433" w:rsidRPr="00E9488E">
        <w:rPr>
          <w:rFonts w:ascii="Arial" w:eastAsia="Times New Roman" w:hAnsi="Arial" w:cs="Arial"/>
          <w:color w:val="000000"/>
          <w:spacing w:val="-2"/>
          <w:sz w:val="24"/>
          <w:szCs w:val="24"/>
          <w:lang w:eastAsia="es-ES"/>
        </w:rPr>
        <w:t xml:space="preserve"> </w:t>
      </w:r>
      <w:r w:rsidRPr="00E9488E">
        <w:rPr>
          <w:rFonts w:ascii="Arial" w:eastAsia="Times New Roman" w:hAnsi="Arial" w:cs="Arial"/>
          <w:color w:val="000000"/>
          <w:spacing w:val="-2"/>
          <w:sz w:val="24"/>
          <w:szCs w:val="24"/>
          <w:lang w:eastAsia="es-ES"/>
        </w:rPr>
        <w:t>l</w:t>
      </w:r>
      <w:r w:rsidR="00CC7433" w:rsidRPr="00E9488E">
        <w:rPr>
          <w:rFonts w:ascii="Arial" w:eastAsia="Times New Roman" w:hAnsi="Arial" w:cs="Arial"/>
          <w:color w:val="000000"/>
          <w:spacing w:val="-2"/>
          <w:sz w:val="24"/>
          <w:szCs w:val="24"/>
          <w:lang w:eastAsia="es-ES"/>
        </w:rPr>
        <w:t>os</w:t>
      </w:r>
      <w:r w:rsidRPr="00E9488E">
        <w:rPr>
          <w:rFonts w:ascii="Arial" w:eastAsia="Times New Roman" w:hAnsi="Arial" w:cs="Arial"/>
          <w:color w:val="000000"/>
          <w:spacing w:val="-2"/>
          <w:sz w:val="24"/>
          <w:szCs w:val="24"/>
          <w:lang w:eastAsia="es-ES"/>
        </w:rPr>
        <w:t xml:space="preserve"> otrora partido</w:t>
      </w:r>
      <w:r w:rsidR="00CC7433" w:rsidRPr="00E9488E">
        <w:rPr>
          <w:rFonts w:ascii="Arial" w:eastAsia="Times New Roman" w:hAnsi="Arial" w:cs="Arial"/>
          <w:color w:val="000000"/>
          <w:spacing w:val="-2"/>
          <w:sz w:val="24"/>
          <w:szCs w:val="24"/>
          <w:lang w:eastAsia="es-ES"/>
        </w:rPr>
        <w:t>s</w:t>
      </w:r>
      <w:r w:rsidRPr="00E9488E">
        <w:rPr>
          <w:rFonts w:ascii="Arial" w:eastAsia="Times New Roman" w:hAnsi="Arial" w:cs="Arial"/>
          <w:color w:val="000000"/>
          <w:spacing w:val="-2"/>
          <w:sz w:val="24"/>
          <w:szCs w:val="24"/>
          <w:lang w:eastAsia="es-ES"/>
        </w:rPr>
        <w:t xml:space="preserve"> político</w:t>
      </w:r>
      <w:r w:rsidR="00CC7433" w:rsidRPr="00E9488E">
        <w:rPr>
          <w:rFonts w:ascii="Arial" w:eastAsia="Times New Roman" w:hAnsi="Arial" w:cs="Arial"/>
          <w:color w:val="000000"/>
          <w:spacing w:val="-2"/>
          <w:sz w:val="24"/>
          <w:szCs w:val="24"/>
          <w:lang w:eastAsia="es-ES"/>
        </w:rPr>
        <w:t>s</w:t>
      </w:r>
      <w:r w:rsidRPr="00E9488E">
        <w:rPr>
          <w:rFonts w:ascii="Arial" w:eastAsia="Times New Roman" w:hAnsi="Arial" w:cs="Arial"/>
          <w:color w:val="000000"/>
          <w:spacing w:val="-2"/>
          <w:sz w:val="24"/>
          <w:szCs w:val="24"/>
          <w:lang w:eastAsia="es-ES"/>
        </w:rPr>
        <w:t xml:space="preserve"> local</w:t>
      </w:r>
      <w:r w:rsidR="00CC7433" w:rsidRPr="00E9488E">
        <w:rPr>
          <w:rFonts w:ascii="Arial" w:eastAsia="Times New Roman" w:hAnsi="Arial" w:cs="Arial"/>
          <w:color w:val="000000"/>
          <w:spacing w:val="-2"/>
          <w:sz w:val="24"/>
          <w:szCs w:val="24"/>
          <w:lang w:eastAsia="es-ES"/>
        </w:rPr>
        <w:t>es Paz para Desarrollar Zacatecas</w:t>
      </w:r>
      <w:r w:rsidR="004421F5" w:rsidRPr="00E9488E">
        <w:rPr>
          <w:rFonts w:ascii="Arial" w:eastAsia="Times New Roman" w:hAnsi="Arial" w:cs="Arial"/>
          <w:color w:val="000000"/>
          <w:spacing w:val="-2"/>
          <w:sz w:val="24"/>
          <w:szCs w:val="24"/>
          <w:lang w:eastAsia="es-ES"/>
        </w:rPr>
        <w:t>, Movimiento Dignidad Zacatecas y del Pueblo en el estado señalado.</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spacing w:after="0" w:line="240" w:lineRule="auto"/>
        <w:jc w:val="both"/>
        <w:rPr>
          <w:rFonts w:ascii="Arial" w:eastAsia="Times New Roman" w:hAnsi="Arial" w:cs="Arial"/>
          <w:color w:val="000000"/>
          <w:sz w:val="24"/>
          <w:szCs w:val="24"/>
          <w:lang w:eastAsia="es-ES"/>
        </w:rPr>
      </w:pPr>
      <w:r w:rsidRPr="00E9488E">
        <w:rPr>
          <w:rFonts w:ascii="Arial" w:eastAsia="Times New Roman" w:hAnsi="Arial" w:cs="Arial"/>
          <w:b/>
          <w:color w:val="000000"/>
          <w:sz w:val="24"/>
          <w:szCs w:val="24"/>
          <w:lang w:eastAsia="es-ES"/>
        </w:rPr>
        <w:t>Modificación de las pautas correspondientes a los mensajes de partidos políticos</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9488E">
        <w:rPr>
          <w:rFonts w:ascii="Arial" w:eastAsia="Times New Roman" w:hAnsi="Arial" w:cs="Arial"/>
          <w:color w:val="000000"/>
          <w:sz w:val="24"/>
          <w:szCs w:val="24"/>
          <w:lang w:eastAsia="es-ES"/>
        </w:rPr>
        <w:t xml:space="preserve">Atendiendo a lo resuelto por el Consejo General del Instituto Electoral </w:t>
      </w:r>
      <w:r w:rsidR="004421F5" w:rsidRPr="00E9488E">
        <w:rPr>
          <w:rFonts w:ascii="Arial" w:eastAsia="Times New Roman" w:hAnsi="Arial" w:cs="Arial"/>
          <w:color w:val="000000"/>
          <w:sz w:val="24"/>
          <w:szCs w:val="24"/>
          <w:lang w:eastAsia="es-ES"/>
        </w:rPr>
        <w:t>del Estado de Zacatecas</w:t>
      </w:r>
      <w:r w:rsidRPr="00E9488E">
        <w:rPr>
          <w:rFonts w:ascii="Arial" w:eastAsia="Times New Roman" w:hAnsi="Arial" w:cs="Arial"/>
          <w:color w:val="000000"/>
          <w:sz w:val="24"/>
          <w:szCs w:val="24"/>
          <w:lang w:eastAsia="es-ES"/>
        </w:rPr>
        <w:t>, señalado en el antecedente</w:t>
      </w:r>
      <w:r w:rsidR="004421F5" w:rsidRPr="00E9488E">
        <w:rPr>
          <w:rFonts w:ascii="Arial" w:eastAsia="Times New Roman" w:hAnsi="Arial" w:cs="Arial"/>
          <w:color w:val="000000"/>
          <w:sz w:val="24"/>
          <w:szCs w:val="24"/>
          <w:lang w:eastAsia="es-ES"/>
        </w:rPr>
        <w:t xml:space="preserve"> X del presente instrumento, los</w:t>
      </w:r>
      <w:r w:rsidRPr="00E9488E">
        <w:rPr>
          <w:rFonts w:ascii="Arial" w:eastAsia="Times New Roman" w:hAnsi="Arial" w:cs="Arial"/>
          <w:color w:val="000000"/>
          <w:sz w:val="24"/>
          <w:szCs w:val="24"/>
          <w:lang w:eastAsia="es-ES"/>
        </w:rPr>
        <w:t xml:space="preserve"> partido</w:t>
      </w:r>
      <w:r w:rsidR="004421F5"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xml:space="preserve"> político</w:t>
      </w:r>
      <w:r w:rsidR="004421F5"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xml:space="preserve"> denominado</w:t>
      </w:r>
      <w:r w:rsidR="004421F5"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xml:space="preserve"> </w:t>
      </w:r>
      <w:r w:rsidR="004421F5" w:rsidRPr="00E9488E">
        <w:rPr>
          <w:rFonts w:ascii="Arial" w:eastAsia="Times New Roman" w:hAnsi="Arial" w:cs="Arial"/>
          <w:color w:val="000000"/>
          <w:sz w:val="24"/>
          <w:szCs w:val="24"/>
          <w:lang w:eastAsia="es-ES"/>
        </w:rPr>
        <w:t>Paz para Desarrollar Zacatecas, Movimiento Dignidad Zacatecas y del Pueblo</w:t>
      </w:r>
      <w:r w:rsidRPr="00E9488E">
        <w:rPr>
          <w:rFonts w:ascii="Arial" w:eastAsia="Times New Roman" w:hAnsi="Arial" w:cs="Arial"/>
          <w:color w:val="000000"/>
          <w:sz w:val="24"/>
          <w:szCs w:val="24"/>
          <w:lang w:eastAsia="es-ES"/>
        </w:rPr>
        <w:t xml:space="preserve"> en dicho estado, perdi</w:t>
      </w:r>
      <w:r w:rsidR="004421F5" w:rsidRPr="00E9488E">
        <w:rPr>
          <w:rFonts w:ascii="Arial" w:eastAsia="Times New Roman" w:hAnsi="Arial" w:cs="Arial"/>
          <w:color w:val="000000"/>
          <w:sz w:val="24"/>
          <w:szCs w:val="24"/>
          <w:lang w:eastAsia="es-ES"/>
        </w:rPr>
        <w:t>eron</w:t>
      </w:r>
      <w:r w:rsidRPr="00E9488E">
        <w:rPr>
          <w:rFonts w:ascii="Arial" w:eastAsia="Times New Roman" w:hAnsi="Arial" w:cs="Arial"/>
          <w:color w:val="000000"/>
          <w:sz w:val="24"/>
          <w:szCs w:val="24"/>
          <w:lang w:eastAsia="es-ES"/>
        </w:rPr>
        <w:t xml:space="preserve"> su registro como partido</w:t>
      </w:r>
      <w:r w:rsidR="004421F5"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xml:space="preserve"> político</w:t>
      </w:r>
      <w:r w:rsidR="004421F5"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xml:space="preserve"> a nivel local, en virtud de no haber obtenido el tres por ciento (3%) de la votación válida emitida </w:t>
      </w:r>
      <w:r w:rsidR="004421F5" w:rsidRPr="00E9488E">
        <w:rPr>
          <w:rFonts w:ascii="Arial" w:eastAsia="Times New Roman" w:hAnsi="Arial" w:cs="Arial"/>
          <w:color w:val="000000"/>
          <w:sz w:val="24"/>
          <w:szCs w:val="24"/>
          <w:lang w:eastAsia="es-ES"/>
        </w:rPr>
        <w:t xml:space="preserve">en las elecciones locales de Diputados y Ayuntamientos celebradas el </w:t>
      </w:r>
      <w:r w:rsidR="00FE6492">
        <w:rPr>
          <w:rFonts w:ascii="Arial" w:eastAsia="Times New Roman" w:hAnsi="Arial" w:cs="Arial"/>
          <w:color w:val="000000"/>
          <w:sz w:val="24"/>
          <w:szCs w:val="24"/>
          <w:lang w:eastAsia="es-ES"/>
        </w:rPr>
        <w:t>uno</w:t>
      </w:r>
      <w:r w:rsidR="004421F5" w:rsidRPr="00E9488E">
        <w:rPr>
          <w:rFonts w:ascii="Arial" w:eastAsia="Times New Roman" w:hAnsi="Arial" w:cs="Arial"/>
          <w:color w:val="000000"/>
          <w:sz w:val="24"/>
          <w:szCs w:val="24"/>
          <w:lang w:eastAsia="es-ES"/>
        </w:rPr>
        <w:t xml:space="preserve"> de julio de dos mil dieciocho, </w:t>
      </w:r>
      <w:r w:rsidRPr="00E9488E">
        <w:rPr>
          <w:rFonts w:ascii="Arial" w:eastAsia="Times New Roman" w:hAnsi="Arial" w:cs="Arial"/>
          <w:color w:val="000000"/>
          <w:sz w:val="24"/>
          <w:szCs w:val="24"/>
          <w:lang w:eastAsia="es-ES"/>
        </w:rPr>
        <w:t>actualizando el supuesto de la normativa electoral</w:t>
      </w:r>
      <w:r w:rsidR="00BE2943">
        <w:rPr>
          <w:rFonts w:ascii="Arial" w:eastAsia="Times New Roman" w:hAnsi="Arial" w:cs="Arial"/>
          <w:color w:val="000000"/>
          <w:sz w:val="24"/>
          <w:szCs w:val="24"/>
          <w:lang w:eastAsia="es-ES"/>
        </w:rPr>
        <w:t xml:space="preserve"> local</w:t>
      </w:r>
      <w:r w:rsidRPr="00E9488E">
        <w:rPr>
          <w:rFonts w:ascii="Arial" w:hAnsi="Arial" w:cs="Arial"/>
          <w:sz w:val="24"/>
        </w:rPr>
        <w:t>.</w:t>
      </w:r>
    </w:p>
    <w:p w:rsidR="002240B1" w:rsidRPr="00E9488E" w:rsidRDefault="002240B1" w:rsidP="00982F1E">
      <w:pPr>
        <w:spacing w:after="0" w:line="240" w:lineRule="auto"/>
        <w:ind w:left="567"/>
        <w:jc w:val="both"/>
        <w:rPr>
          <w:rFonts w:ascii="Arial" w:eastAsia="Times New Roman" w:hAnsi="Arial" w:cs="Arial"/>
          <w:color w:val="000000"/>
          <w:sz w:val="24"/>
          <w:szCs w:val="24"/>
          <w:lang w:eastAsia="es-ES"/>
        </w:rPr>
      </w:pPr>
    </w:p>
    <w:p w:rsidR="002240B1" w:rsidRPr="00E9488E" w:rsidRDefault="002240B1" w:rsidP="00982F1E">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E9488E">
        <w:rPr>
          <w:rFonts w:ascii="Arial" w:eastAsia="Times New Roman" w:hAnsi="Arial" w:cs="Arial"/>
          <w:color w:val="000000"/>
          <w:spacing w:val="-2"/>
          <w:sz w:val="24"/>
          <w:szCs w:val="24"/>
          <w:lang w:eastAsia="es-ES"/>
        </w:rPr>
        <w:t>Es menester señalar que los modelos de pautas aprobados mediante el Acuerdo INE/ACRT/76/2018, fueron los siguientes:</w:t>
      </w:r>
    </w:p>
    <w:p w:rsidR="002240B1" w:rsidRPr="00E9488E" w:rsidRDefault="002240B1" w:rsidP="00982F1E">
      <w:pPr>
        <w:spacing w:after="0" w:line="240" w:lineRule="auto"/>
        <w:jc w:val="both"/>
        <w:rPr>
          <w:rFonts w:ascii="Arial" w:eastAsia="Times New Roman" w:hAnsi="Arial" w:cs="Arial"/>
          <w:color w:val="000000"/>
          <w:spacing w:val="-2"/>
          <w:sz w:val="24"/>
          <w:szCs w:val="24"/>
          <w:lang w:eastAsia="es-ES"/>
        </w:rPr>
      </w:pPr>
    </w:p>
    <w:p w:rsidR="002240B1" w:rsidRPr="00E9488E" w:rsidRDefault="002240B1" w:rsidP="00982F1E">
      <w:pPr>
        <w:spacing w:after="0" w:line="240" w:lineRule="auto"/>
        <w:ind w:left="567"/>
        <w:jc w:val="both"/>
        <w:rPr>
          <w:rFonts w:ascii="Arial" w:eastAsia="Times New Roman" w:hAnsi="Arial" w:cs="Arial"/>
          <w:color w:val="000000"/>
          <w:spacing w:val="-2"/>
          <w:sz w:val="24"/>
          <w:szCs w:val="24"/>
          <w:lang w:eastAsia="es-ES"/>
        </w:rPr>
      </w:pPr>
      <w:r w:rsidRPr="00E9488E">
        <w:rPr>
          <w:rFonts w:ascii="Arial" w:eastAsia="Times New Roman" w:hAnsi="Arial" w:cs="Arial"/>
          <w:b/>
          <w:color w:val="000000"/>
          <w:spacing w:val="-2"/>
          <w:sz w:val="24"/>
          <w:szCs w:val="24"/>
          <w:lang w:eastAsia="es-ES"/>
        </w:rPr>
        <w:t>Modelo A:</w:t>
      </w:r>
      <w:r w:rsidRPr="00E9488E">
        <w:rPr>
          <w:rFonts w:ascii="Arial" w:eastAsia="Times New Roman" w:hAnsi="Arial" w:cs="Arial"/>
          <w:color w:val="000000"/>
          <w:spacing w:val="-2"/>
          <w:sz w:val="24"/>
          <w:szCs w:val="24"/>
          <w:lang w:eastAsia="es-ES"/>
        </w:rPr>
        <w:t xml:space="preserve"> Entidades federativas en las que no existen partidos políticos con registro local.</w:t>
      </w:r>
    </w:p>
    <w:p w:rsidR="002240B1" w:rsidRPr="00E9488E" w:rsidRDefault="002240B1" w:rsidP="00982F1E">
      <w:pPr>
        <w:spacing w:after="0" w:line="240" w:lineRule="auto"/>
        <w:ind w:left="567"/>
        <w:jc w:val="both"/>
        <w:rPr>
          <w:rFonts w:ascii="Arial" w:eastAsia="Times New Roman" w:hAnsi="Arial" w:cs="Arial"/>
          <w:color w:val="000000"/>
          <w:spacing w:val="-2"/>
          <w:sz w:val="24"/>
          <w:szCs w:val="24"/>
          <w:lang w:eastAsia="es-ES"/>
        </w:rPr>
      </w:pPr>
      <w:r w:rsidRPr="00E9488E">
        <w:rPr>
          <w:rFonts w:ascii="Arial" w:eastAsia="Times New Roman" w:hAnsi="Arial" w:cs="Arial"/>
          <w:b/>
          <w:color w:val="000000"/>
          <w:spacing w:val="-2"/>
          <w:sz w:val="24"/>
          <w:szCs w:val="24"/>
          <w:lang w:eastAsia="es-ES"/>
        </w:rPr>
        <w:t>Modelo B:</w:t>
      </w:r>
      <w:r w:rsidRPr="00E9488E">
        <w:rPr>
          <w:rFonts w:ascii="Arial" w:eastAsia="Times New Roman" w:hAnsi="Arial" w:cs="Arial"/>
          <w:color w:val="000000"/>
          <w:spacing w:val="-2"/>
          <w:sz w:val="24"/>
          <w:szCs w:val="24"/>
          <w:lang w:eastAsia="es-ES"/>
        </w:rPr>
        <w:t xml:space="preserve"> Entidades federativas en las que existe un partido político con registro local.</w:t>
      </w:r>
    </w:p>
    <w:p w:rsidR="002240B1" w:rsidRPr="00E9488E" w:rsidRDefault="002240B1" w:rsidP="00982F1E">
      <w:pPr>
        <w:spacing w:after="0" w:line="240" w:lineRule="auto"/>
        <w:ind w:left="567"/>
        <w:jc w:val="both"/>
        <w:rPr>
          <w:rFonts w:ascii="Arial" w:eastAsia="Times New Roman" w:hAnsi="Arial" w:cs="Arial"/>
          <w:color w:val="000000"/>
          <w:spacing w:val="-2"/>
          <w:sz w:val="24"/>
          <w:szCs w:val="24"/>
          <w:lang w:eastAsia="es-ES"/>
        </w:rPr>
      </w:pPr>
      <w:r w:rsidRPr="00E9488E">
        <w:rPr>
          <w:rFonts w:ascii="Arial" w:eastAsia="Times New Roman" w:hAnsi="Arial" w:cs="Arial"/>
          <w:b/>
          <w:color w:val="000000"/>
          <w:spacing w:val="-2"/>
          <w:sz w:val="24"/>
          <w:szCs w:val="24"/>
          <w:lang w:eastAsia="es-ES"/>
        </w:rPr>
        <w:t>Modelo C:</w:t>
      </w:r>
      <w:r w:rsidRPr="00E9488E">
        <w:rPr>
          <w:rFonts w:ascii="Arial" w:eastAsia="Times New Roman" w:hAnsi="Arial" w:cs="Arial"/>
          <w:color w:val="000000"/>
          <w:spacing w:val="-2"/>
          <w:sz w:val="24"/>
          <w:szCs w:val="24"/>
          <w:lang w:eastAsia="es-ES"/>
        </w:rPr>
        <w:t xml:space="preserve"> Entidades federativas en las que existen dos partidos políticos con registro local.</w:t>
      </w:r>
    </w:p>
    <w:p w:rsidR="002240B1" w:rsidRPr="00E9488E" w:rsidRDefault="002240B1" w:rsidP="00982F1E">
      <w:pPr>
        <w:spacing w:after="0" w:line="240" w:lineRule="auto"/>
        <w:ind w:left="567"/>
        <w:jc w:val="both"/>
        <w:rPr>
          <w:rFonts w:ascii="Arial" w:eastAsia="Times New Roman" w:hAnsi="Arial" w:cs="Arial"/>
          <w:color w:val="000000"/>
          <w:spacing w:val="-2"/>
          <w:sz w:val="24"/>
          <w:szCs w:val="24"/>
          <w:lang w:eastAsia="es-ES"/>
        </w:rPr>
      </w:pPr>
      <w:r w:rsidRPr="00E9488E">
        <w:rPr>
          <w:rFonts w:ascii="Arial" w:eastAsia="Times New Roman" w:hAnsi="Arial" w:cs="Arial"/>
          <w:b/>
          <w:color w:val="000000"/>
          <w:spacing w:val="-2"/>
          <w:sz w:val="24"/>
          <w:szCs w:val="24"/>
          <w:lang w:eastAsia="es-ES"/>
        </w:rPr>
        <w:t>Modelo D:</w:t>
      </w:r>
      <w:r w:rsidRPr="00E9488E">
        <w:rPr>
          <w:rFonts w:ascii="Arial" w:eastAsia="Times New Roman" w:hAnsi="Arial" w:cs="Arial"/>
          <w:color w:val="000000"/>
          <w:spacing w:val="-2"/>
          <w:sz w:val="24"/>
          <w:szCs w:val="24"/>
          <w:lang w:eastAsia="es-ES"/>
        </w:rPr>
        <w:t xml:space="preserve"> Entidades federativas en las que existen tres partidos políticos con registro local.</w:t>
      </w:r>
    </w:p>
    <w:p w:rsidR="002240B1" w:rsidRPr="00E9488E" w:rsidRDefault="002240B1" w:rsidP="00982F1E">
      <w:pPr>
        <w:spacing w:after="0" w:line="240" w:lineRule="auto"/>
        <w:ind w:left="567"/>
        <w:jc w:val="both"/>
        <w:rPr>
          <w:rFonts w:ascii="Arial" w:eastAsia="Times New Roman" w:hAnsi="Arial" w:cs="Arial"/>
          <w:color w:val="000000"/>
          <w:spacing w:val="-2"/>
          <w:sz w:val="24"/>
          <w:szCs w:val="24"/>
          <w:lang w:eastAsia="es-ES"/>
        </w:rPr>
      </w:pPr>
      <w:r w:rsidRPr="00E9488E">
        <w:rPr>
          <w:rFonts w:ascii="Arial" w:eastAsia="Times New Roman" w:hAnsi="Arial" w:cs="Arial"/>
          <w:b/>
          <w:color w:val="000000"/>
          <w:spacing w:val="-2"/>
          <w:sz w:val="24"/>
          <w:szCs w:val="24"/>
          <w:lang w:eastAsia="es-ES"/>
        </w:rPr>
        <w:t>Modelo E:</w:t>
      </w:r>
      <w:r w:rsidRPr="00E9488E">
        <w:rPr>
          <w:rFonts w:ascii="Arial" w:eastAsia="Times New Roman" w:hAnsi="Arial" w:cs="Arial"/>
          <w:color w:val="000000"/>
          <w:spacing w:val="-2"/>
          <w:sz w:val="24"/>
          <w:szCs w:val="24"/>
          <w:lang w:eastAsia="es-ES"/>
        </w:rPr>
        <w:t xml:space="preserve"> Entidades federativas en las que existen cinco partidos políticos con registro local.</w:t>
      </w:r>
    </w:p>
    <w:p w:rsidR="009F6F73" w:rsidRPr="00E9488E" w:rsidRDefault="009F6F73" w:rsidP="00982F1E">
      <w:pPr>
        <w:spacing w:after="0" w:line="240" w:lineRule="auto"/>
        <w:jc w:val="both"/>
        <w:rPr>
          <w:rFonts w:ascii="Arial" w:eastAsia="Times New Roman" w:hAnsi="Arial" w:cs="Arial"/>
          <w:color w:val="000000"/>
          <w:sz w:val="24"/>
          <w:szCs w:val="24"/>
          <w:lang w:eastAsia="es-ES"/>
        </w:rPr>
      </w:pPr>
    </w:p>
    <w:p w:rsidR="009F6F73" w:rsidRPr="00E9488E" w:rsidRDefault="00D76A1D" w:rsidP="00982F1E">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 xml:space="preserve">Con base en la </w:t>
      </w:r>
      <w:r w:rsidR="009F6F73" w:rsidRPr="00E9488E">
        <w:rPr>
          <w:rFonts w:ascii="Arial" w:eastAsia="Times New Roman" w:hAnsi="Arial" w:cs="Arial"/>
          <w:color w:val="000000"/>
          <w:sz w:val="24"/>
          <w:szCs w:val="24"/>
          <w:lang w:eastAsia="es-ES"/>
        </w:rPr>
        <w:t xml:space="preserve">información proporcionada por el </w:t>
      </w:r>
      <w:r w:rsidR="009F6F73" w:rsidRPr="00E9488E">
        <w:rPr>
          <w:rFonts w:ascii="Arial" w:hAnsi="Arial" w:cs="Arial"/>
          <w:sz w:val="24"/>
        </w:rPr>
        <w:t xml:space="preserve">Instituto </w:t>
      </w:r>
      <w:r w:rsidR="004421F5" w:rsidRPr="00E9488E">
        <w:rPr>
          <w:rFonts w:ascii="Arial" w:hAnsi="Arial" w:cs="Arial"/>
          <w:sz w:val="24"/>
        </w:rPr>
        <w:t>Electoral del Estado de Zacatecas</w:t>
      </w:r>
      <w:r w:rsidR="00386A0D" w:rsidRPr="00E9488E">
        <w:rPr>
          <w:rFonts w:ascii="Arial" w:eastAsia="Times New Roman" w:hAnsi="Arial" w:cs="Arial"/>
          <w:color w:val="000000"/>
          <w:sz w:val="24"/>
          <w:szCs w:val="24"/>
          <w:lang w:eastAsia="es-ES"/>
        </w:rPr>
        <w:t>, este Comité</w:t>
      </w:r>
      <w:r w:rsidR="009F6F73" w:rsidRPr="00E9488E">
        <w:rPr>
          <w:rFonts w:ascii="Arial" w:eastAsia="Times New Roman" w:hAnsi="Arial" w:cs="Arial"/>
          <w:color w:val="000000"/>
          <w:sz w:val="24"/>
          <w:szCs w:val="24"/>
          <w:lang w:eastAsia="es-ES"/>
        </w:rPr>
        <w:t xml:space="preserve"> determina que, a dicha entidad federativa, le corresponde el </w:t>
      </w:r>
      <w:r w:rsidR="009F6F73" w:rsidRPr="00E9488E">
        <w:rPr>
          <w:rFonts w:ascii="Arial" w:eastAsia="Times New Roman" w:hAnsi="Arial" w:cs="Arial"/>
          <w:b/>
          <w:color w:val="000000"/>
          <w:sz w:val="24"/>
          <w:szCs w:val="24"/>
          <w:lang w:eastAsia="es-ES"/>
        </w:rPr>
        <w:t xml:space="preserve">MODELO </w:t>
      </w:r>
      <w:r w:rsidR="004421F5" w:rsidRPr="00E9488E">
        <w:rPr>
          <w:rFonts w:ascii="Arial" w:eastAsia="Times New Roman" w:hAnsi="Arial" w:cs="Arial"/>
          <w:b/>
          <w:color w:val="000000"/>
          <w:sz w:val="24"/>
          <w:szCs w:val="24"/>
          <w:lang w:eastAsia="es-ES"/>
        </w:rPr>
        <w:t>A</w:t>
      </w:r>
      <w:r w:rsidR="004421F5" w:rsidRPr="00E9488E">
        <w:rPr>
          <w:rFonts w:ascii="Arial" w:eastAsia="Times New Roman" w:hAnsi="Arial" w:cs="Arial"/>
          <w:color w:val="000000"/>
          <w:sz w:val="24"/>
          <w:szCs w:val="24"/>
          <w:lang w:eastAsia="es-ES"/>
        </w:rPr>
        <w:t xml:space="preserve">, toda vez que </w:t>
      </w:r>
      <w:r w:rsidR="00E55158" w:rsidRPr="00E9488E">
        <w:rPr>
          <w:rFonts w:ascii="Arial" w:eastAsia="Times New Roman" w:hAnsi="Arial" w:cs="Arial"/>
          <w:color w:val="000000"/>
          <w:sz w:val="24"/>
          <w:szCs w:val="24"/>
          <w:lang w:eastAsia="es-ES"/>
        </w:rPr>
        <w:t xml:space="preserve">con la modificación que se propone, </w:t>
      </w:r>
      <w:r w:rsidR="006F4A29" w:rsidRPr="00E9488E">
        <w:rPr>
          <w:rFonts w:ascii="Arial" w:eastAsia="Times New Roman" w:hAnsi="Arial" w:cs="Arial"/>
          <w:color w:val="000000"/>
          <w:sz w:val="24"/>
          <w:szCs w:val="24"/>
          <w:lang w:eastAsia="es-ES"/>
        </w:rPr>
        <w:t>no hay</w:t>
      </w:r>
      <w:r w:rsidR="004421F5" w:rsidRPr="00E9488E">
        <w:rPr>
          <w:rFonts w:ascii="Arial" w:eastAsia="Times New Roman" w:hAnsi="Arial" w:cs="Arial"/>
          <w:color w:val="000000"/>
          <w:sz w:val="24"/>
          <w:szCs w:val="24"/>
          <w:lang w:eastAsia="es-ES"/>
        </w:rPr>
        <w:t xml:space="preserve"> partidos políticos con registro local.</w:t>
      </w:r>
    </w:p>
    <w:p w:rsidR="009F6F73" w:rsidRPr="00E9488E" w:rsidRDefault="009F6F73" w:rsidP="00982F1E">
      <w:pPr>
        <w:spacing w:after="0" w:line="240" w:lineRule="auto"/>
        <w:jc w:val="both"/>
        <w:rPr>
          <w:rFonts w:ascii="Arial" w:eastAsia="Times New Roman" w:hAnsi="Arial" w:cs="Arial"/>
          <w:color w:val="000000"/>
          <w:sz w:val="24"/>
          <w:szCs w:val="24"/>
          <w:lang w:eastAsia="es-ES"/>
        </w:rPr>
      </w:pPr>
    </w:p>
    <w:p w:rsidR="009F6F73" w:rsidRPr="00E9488E" w:rsidRDefault="009F6F73" w:rsidP="00982F1E">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9488E">
        <w:rPr>
          <w:rFonts w:ascii="Arial" w:eastAsia="Times New Roman" w:hAnsi="Arial" w:cs="Arial"/>
          <w:color w:val="000000"/>
          <w:sz w:val="24"/>
          <w:szCs w:val="24"/>
          <w:lang w:eastAsia="es-ES"/>
        </w:rPr>
        <w:lastRenderedPageBreak/>
        <w:t>En consecuencia, las pautas para el segundo semestre del periodo ordinario de dos mil dieciocho, aprobadas mediante el Acuerdo INE/ACRT/77/2018, que actualmente se encuentran vigentes, deben modificarse por la pérdida del registro de</w:t>
      </w:r>
      <w:r w:rsidR="00E55158" w:rsidRPr="00E9488E">
        <w:rPr>
          <w:rFonts w:ascii="Arial" w:eastAsia="Times New Roman" w:hAnsi="Arial" w:cs="Arial"/>
          <w:color w:val="000000"/>
          <w:sz w:val="24"/>
          <w:szCs w:val="24"/>
          <w:lang w:eastAsia="es-ES"/>
        </w:rPr>
        <w:t xml:space="preserve"> </w:t>
      </w:r>
      <w:r w:rsidRPr="00E9488E">
        <w:rPr>
          <w:rFonts w:ascii="Arial" w:eastAsia="Times New Roman" w:hAnsi="Arial" w:cs="Arial"/>
          <w:color w:val="000000"/>
          <w:sz w:val="24"/>
          <w:szCs w:val="24"/>
          <w:lang w:eastAsia="es-ES"/>
        </w:rPr>
        <w:t>l</w:t>
      </w:r>
      <w:r w:rsidR="00E55158" w:rsidRPr="00E9488E">
        <w:rPr>
          <w:rFonts w:ascii="Arial" w:eastAsia="Times New Roman" w:hAnsi="Arial" w:cs="Arial"/>
          <w:color w:val="000000"/>
          <w:sz w:val="24"/>
          <w:szCs w:val="24"/>
          <w:lang w:eastAsia="es-ES"/>
        </w:rPr>
        <w:t>os</w:t>
      </w:r>
      <w:r w:rsidRPr="00E9488E">
        <w:rPr>
          <w:rFonts w:ascii="Arial" w:eastAsia="Times New Roman" w:hAnsi="Arial" w:cs="Arial"/>
          <w:color w:val="000000"/>
          <w:sz w:val="24"/>
          <w:szCs w:val="24"/>
          <w:lang w:eastAsia="es-ES"/>
        </w:rPr>
        <w:t xml:space="preserve"> otrora partido</w:t>
      </w:r>
      <w:r w:rsidR="00E55158"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xml:space="preserve"> político</w:t>
      </w:r>
      <w:r w:rsidR="00E55158" w:rsidRPr="00E9488E">
        <w:rPr>
          <w:rFonts w:ascii="Arial" w:eastAsia="Times New Roman" w:hAnsi="Arial" w:cs="Arial"/>
          <w:color w:val="000000"/>
          <w:sz w:val="24"/>
          <w:szCs w:val="24"/>
          <w:lang w:eastAsia="es-ES"/>
        </w:rPr>
        <w:t>s</w:t>
      </w:r>
      <w:r w:rsidR="0094278D">
        <w:rPr>
          <w:rFonts w:ascii="Arial" w:eastAsia="Times New Roman" w:hAnsi="Arial" w:cs="Arial"/>
          <w:color w:val="000000"/>
          <w:sz w:val="24"/>
          <w:szCs w:val="24"/>
          <w:lang w:eastAsia="es-ES"/>
        </w:rPr>
        <w:t xml:space="preserve"> locales</w:t>
      </w:r>
      <w:r w:rsidRPr="00E9488E">
        <w:rPr>
          <w:rFonts w:ascii="Arial" w:eastAsia="Times New Roman" w:hAnsi="Arial" w:cs="Arial"/>
          <w:color w:val="000000"/>
          <w:sz w:val="24"/>
          <w:szCs w:val="24"/>
          <w:lang w:eastAsia="es-ES"/>
        </w:rPr>
        <w:t xml:space="preserve"> aludido</w:t>
      </w:r>
      <w:r w:rsidR="00E55158" w:rsidRPr="00E9488E">
        <w:rPr>
          <w:rFonts w:ascii="Arial" w:eastAsia="Times New Roman" w:hAnsi="Arial" w:cs="Arial"/>
          <w:color w:val="000000"/>
          <w:sz w:val="24"/>
          <w:szCs w:val="24"/>
          <w:lang w:eastAsia="es-ES"/>
        </w:rPr>
        <w:t>s</w:t>
      </w:r>
      <w:r w:rsidRPr="00E9488E">
        <w:rPr>
          <w:rFonts w:ascii="Arial" w:eastAsia="Times New Roman" w:hAnsi="Arial" w:cs="Arial"/>
          <w:color w:val="000000"/>
          <w:sz w:val="24"/>
          <w:szCs w:val="24"/>
          <w:lang w:eastAsia="es-ES"/>
        </w:rPr>
        <w:t>. En ese tenor, la vigencia de las pautas que por este acuerdo se aprueban, inicia a partir del veintiséis de octubre y culmina el treinta y uno de diciembre de la presente anualidad, hasta en tanto no se modifiquen las mismas.</w:t>
      </w: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p>
    <w:p w:rsidR="009F6F73" w:rsidRPr="00E9488E" w:rsidRDefault="009F6F73" w:rsidP="00982F1E">
      <w:pPr>
        <w:spacing w:after="0" w:line="240" w:lineRule="auto"/>
        <w:ind w:left="567"/>
        <w:jc w:val="both"/>
        <w:rPr>
          <w:rFonts w:ascii="Arial" w:eastAsia="Times New Roman" w:hAnsi="Arial" w:cs="Arial"/>
          <w:color w:val="000000"/>
          <w:sz w:val="24"/>
          <w:szCs w:val="24"/>
          <w:lang w:eastAsia="es-ES"/>
        </w:rPr>
      </w:pPr>
      <w:r w:rsidRPr="00E9488E">
        <w:rPr>
          <w:rFonts w:ascii="Arial" w:eastAsia="Times New Roman" w:hAnsi="Arial" w:cs="Arial"/>
          <w:color w:val="000000"/>
          <w:sz w:val="24"/>
          <w:szCs w:val="24"/>
          <w:lang w:eastAsia="es-ES"/>
        </w:rPr>
        <w:t>Es importante precisar que, con independencia de la modificación realizada, el calendario de entrega de materiales y de elaboración de órdenes de transmisión, quedará en los mismos términos de conformidad con el acuerdo señalado en el antecedente V</w:t>
      </w:r>
      <w:r w:rsidR="00E55158" w:rsidRPr="00E9488E">
        <w:rPr>
          <w:rFonts w:ascii="Arial" w:eastAsia="Times New Roman" w:hAnsi="Arial" w:cs="Arial"/>
          <w:color w:val="000000"/>
          <w:sz w:val="24"/>
          <w:szCs w:val="24"/>
          <w:lang w:eastAsia="es-ES"/>
        </w:rPr>
        <w:t>II</w:t>
      </w:r>
      <w:r w:rsidRPr="00E9488E">
        <w:rPr>
          <w:rFonts w:ascii="Arial" w:eastAsia="Times New Roman" w:hAnsi="Arial" w:cs="Arial"/>
          <w:color w:val="000000"/>
          <w:sz w:val="24"/>
          <w:szCs w:val="24"/>
          <w:lang w:eastAsia="es-ES"/>
        </w:rPr>
        <w:t>.</w:t>
      </w:r>
    </w:p>
    <w:p w:rsidR="009F6F73" w:rsidRPr="00E9488E" w:rsidRDefault="009F6F73" w:rsidP="00982F1E">
      <w:pPr>
        <w:spacing w:after="0" w:line="240" w:lineRule="auto"/>
        <w:jc w:val="both"/>
        <w:rPr>
          <w:rFonts w:ascii="Arial" w:eastAsia="Times New Roman" w:hAnsi="Arial" w:cs="Arial"/>
          <w:color w:val="000000"/>
          <w:sz w:val="24"/>
          <w:szCs w:val="24"/>
          <w:lang w:eastAsia="es-ES"/>
        </w:rPr>
      </w:pPr>
    </w:p>
    <w:p w:rsidR="009F6F73" w:rsidRPr="00E9488E" w:rsidRDefault="009F6F73" w:rsidP="00982F1E">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z w:val="24"/>
          <w:szCs w:val="24"/>
          <w:lang w:eastAsia="es-ES"/>
        </w:rPr>
      </w:pPr>
      <w:r w:rsidRPr="00E9488E">
        <w:rPr>
          <w:rFonts w:ascii="Arial" w:eastAsia="Times New Roman" w:hAnsi="Arial" w:cs="Arial"/>
          <w:sz w:val="24"/>
          <w:szCs w:val="24"/>
          <w:lang w:eastAsia="es-ES"/>
        </w:rPr>
        <w:t>En lo correspondiente a los aspectos de los horarios de transmisión y distribución, así como a las pautas aprobadas para el resto de las entidades federativas para el segundo semestre del periodo ordinario, permanecen en los mismos términos en que fueron aprobados por este Comité, mediante el Acuerdo identificado con la clave INE/ACRT/77/2018.</w:t>
      </w:r>
    </w:p>
    <w:p w:rsidR="009F6F73" w:rsidRPr="00E9488E" w:rsidRDefault="009F6F73" w:rsidP="00982F1E">
      <w:pPr>
        <w:autoSpaceDE w:val="0"/>
        <w:autoSpaceDN w:val="0"/>
        <w:adjustRightInd w:val="0"/>
        <w:spacing w:after="0" w:line="240" w:lineRule="auto"/>
        <w:jc w:val="both"/>
        <w:rPr>
          <w:rFonts w:ascii="Arial" w:eastAsia="Times New Roman" w:hAnsi="Arial" w:cs="Arial"/>
          <w:sz w:val="24"/>
          <w:szCs w:val="24"/>
          <w:lang w:eastAsia="es-ES"/>
        </w:rPr>
      </w:pPr>
    </w:p>
    <w:p w:rsidR="009F6F73" w:rsidRPr="00E9488E" w:rsidRDefault="009F6F73" w:rsidP="00982F1E">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pacing w:val="-2"/>
          <w:sz w:val="24"/>
          <w:szCs w:val="24"/>
          <w:lang w:eastAsia="es-ES"/>
        </w:rPr>
      </w:pPr>
      <w:r w:rsidRPr="00E9488E">
        <w:rPr>
          <w:rFonts w:ascii="Arial" w:eastAsia="Times New Roman" w:hAnsi="Arial" w:cs="Arial"/>
          <w:spacing w:val="-2"/>
          <w:sz w:val="24"/>
          <w:szCs w:val="24"/>
          <w:lang w:eastAsia="es-ES"/>
        </w:rPr>
        <w:t>De conformidad con lo estableci</w:t>
      </w:r>
      <w:r w:rsidR="00B66916" w:rsidRPr="00E9488E">
        <w:rPr>
          <w:rFonts w:ascii="Arial" w:eastAsia="Times New Roman" w:hAnsi="Arial" w:cs="Arial"/>
          <w:spacing w:val="-2"/>
          <w:sz w:val="24"/>
          <w:szCs w:val="24"/>
          <w:lang w:eastAsia="es-ES"/>
        </w:rPr>
        <w:t xml:space="preserve">do en el artículo 36, numeral 3 del </w:t>
      </w:r>
      <w:r w:rsidR="00B655DE">
        <w:rPr>
          <w:rFonts w:ascii="Arial" w:eastAsia="Times New Roman" w:hAnsi="Arial" w:cs="Arial"/>
          <w:spacing w:val="-2"/>
          <w:sz w:val="24"/>
          <w:szCs w:val="24"/>
          <w:lang w:eastAsia="es-ES"/>
        </w:rPr>
        <w:t>R</w:t>
      </w:r>
      <w:r w:rsidR="00B66916" w:rsidRPr="00E9488E">
        <w:rPr>
          <w:rFonts w:ascii="Arial" w:eastAsia="Times New Roman" w:hAnsi="Arial" w:cs="Arial"/>
          <w:spacing w:val="-2"/>
          <w:sz w:val="24"/>
          <w:szCs w:val="24"/>
          <w:lang w:eastAsia="es-ES"/>
        </w:rPr>
        <w:t>eglamento de Radio y Televisión en Materia Electoral,</w:t>
      </w:r>
      <w:r w:rsidRPr="00E9488E">
        <w:rPr>
          <w:rFonts w:ascii="Arial" w:eastAsia="Times New Roman" w:hAnsi="Arial" w:cs="Arial"/>
          <w:spacing w:val="-2"/>
          <w:sz w:val="24"/>
          <w:szCs w:val="24"/>
          <w:lang w:eastAsia="es-ES"/>
        </w:rPr>
        <w:t xml:space="preserve"> la notificación de las pautas de transmisión deberá realizarse con al menos cuatro días hábiles de anticipación al inicio de las transmisiones y surtirán efectos el mismo día de su realización. </w:t>
      </w:r>
    </w:p>
    <w:p w:rsidR="009F6F73" w:rsidRPr="00E9488E" w:rsidRDefault="009F6F73" w:rsidP="00982F1E">
      <w:pPr>
        <w:autoSpaceDE w:val="0"/>
        <w:autoSpaceDN w:val="0"/>
        <w:adjustRightInd w:val="0"/>
        <w:spacing w:after="0" w:line="240" w:lineRule="auto"/>
        <w:jc w:val="both"/>
        <w:rPr>
          <w:rFonts w:ascii="Arial" w:eastAsia="Times New Roman" w:hAnsi="Arial" w:cs="Arial"/>
          <w:sz w:val="24"/>
          <w:szCs w:val="24"/>
          <w:lang w:eastAsia="es-ES"/>
        </w:rPr>
      </w:pPr>
    </w:p>
    <w:p w:rsidR="009F6F73" w:rsidRPr="00E9488E" w:rsidRDefault="009F6F73" w:rsidP="00982F1E">
      <w:pPr>
        <w:spacing w:after="0" w:line="240" w:lineRule="auto"/>
        <w:ind w:left="360"/>
        <w:jc w:val="center"/>
        <w:rPr>
          <w:rFonts w:ascii="Arial" w:eastAsia="Times New Roman" w:hAnsi="Arial" w:cs="Arial"/>
          <w:b/>
          <w:sz w:val="24"/>
          <w:szCs w:val="24"/>
          <w:lang w:eastAsia="es-ES"/>
        </w:rPr>
      </w:pPr>
    </w:p>
    <w:p w:rsidR="009F6F73" w:rsidRPr="00E9488E" w:rsidRDefault="009F6F73" w:rsidP="00982F1E">
      <w:pPr>
        <w:spacing w:after="0" w:line="240" w:lineRule="auto"/>
        <w:ind w:left="360"/>
        <w:rPr>
          <w:rFonts w:ascii="Arial" w:eastAsia="Times New Roman" w:hAnsi="Arial" w:cs="Arial"/>
          <w:b/>
          <w:sz w:val="24"/>
          <w:szCs w:val="24"/>
          <w:lang w:eastAsia="es-ES"/>
        </w:rPr>
      </w:pPr>
      <w:r w:rsidRPr="00E9488E">
        <w:rPr>
          <w:rFonts w:ascii="Arial" w:eastAsia="Times New Roman" w:hAnsi="Arial" w:cs="Arial"/>
          <w:b/>
          <w:sz w:val="24"/>
          <w:szCs w:val="24"/>
          <w:lang w:eastAsia="es-ES"/>
        </w:rPr>
        <w:t>Fundamentos para la emisión del Acuerdo</w:t>
      </w:r>
    </w:p>
    <w:p w:rsidR="009F6F73" w:rsidRPr="00E9488E" w:rsidRDefault="009F6F73" w:rsidP="00982F1E">
      <w:pPr>
        <w:spacing w:after="0" w:line="240" w:lineRule="auto"/>
        <w:ind w:left="360"/>
        <w:jc w:val="center"/>
        <w:rPr>
          <w:rFonts w:ascii="Arial" w:eastAsia="Times New Roman" w:hAnsi="Arial" w:cs="Arial"/>
          <w:b/>
          <w:sz w:val="24"/>
          <w:szCs w:val="24"/>
          <w:lang w:eastAsia="es-ES"/>
        </w:rPr>
      </w:pPr>
    </w:p>
    <w:tbl>
      <w:tblPr>
        <w:tblStyle w:val="Tablaconcuadrcula"/>
        <w:tblW w:w="0" w:type="auto"/>
        <w:jc w:val="center"/>
        <w:tblLook w:val="04A0" w:firstRow="1" w:lastRow="0" w:firstColumn="1" w:lastColumn="0" w:noHBand="0" w:noVBand="1"/>
      </w:tblPr>
      <w:tblGrid>
        <w:gridCol w:w="8828"/>
      </w:tblGrid>
      <w:tr w:rsidR="009F6F73" w:rsidRPr="00E9488E" w:rsidTr="006148A2">
        <w:trPr>
          <w:jc w:val="center"/>
        </w:trPr>
        <w:tc>
          <w:tcPr>
            <w:tcW w:w="8828" w:type="dxa"/>
            <w:shd w:val="clear" w:color="auto" w:fill="D9D9D9" w:themeFill="background1" w:themeFillShade="D9"/>
          </w:tcPr>
          <w:p w:rsidR="009F6F73" w:rsidRPr="00E9488E" w:rsidRDefault="009F6F73" w:rsidP="00982F1E">
            <w:pPr>
              <w:autoSpaceDE w:val="0"/>
              <w:autoSpaceDN w:val="0"/>
              <w:adjustRightInd w:val="0"/>
              <w:jc w:val="center"/>
              <w:rPr>
                <w:rFonts w:ascii="Arial" w:eastAsia="Arial" w:hAnsi="Arial" w:cs="Arial"/>
                <w:i/>
                <w:spacing w:val="1"/>
                <w:sz w:val="24"/>
                <w:szCs w:val="24"/>
              </w:rPr>
            </w:pPr>
            <w:r w:rsidRPr="00E9488E">
              <w:rPr>
                <w:rFonts w:ascii="Arial" w:eastAsia="Arial" w:hAnsi="Arial" w:cs="Arial"/>
                <w:i/>
                <w:spacing w:val="1"/>
                <w:sz w:val="24"/>
                <w:szCs w:val="24"/>
              </w:rPr>
              <w:t>Constitución Política de los Estados Unidos Mexicanos</w:t>
            </w:r>
          </w:p>
        </w:tc>
      </w:tr>
      <w:tr w:rsidR="009F6F73" w:rsidRPr="00E9488E" w:rsidTr="006148A2">
        <w:trPr>
          <w:trHeight w:val="567"/>
          <w:jc w:val="center"/>
        </w:trPr>
        <w:tc>
          <w:tcPr>
            <w:tcW w:w="8828" w:type="dxa"/>
            <w:vAlign w:val="center"/>
          </w:tcPr>
          <w:p w:rsidR="009F6F73" w:rsidRPr="00E9488E" w:rsidRDefault="009F6F73" w:rsidP="00982F1E">
            <w:pPr>
              <w:autoSpaceDE w:val="0"/>
              <w:autoSpaceDN w:val="0"/>
              <w:adjustRightInd w:val="0"/>
              <w:rPr>
                <w:rFonts w:ascii="Arial" w:eastAsia="Arial" w:hAnsi="Arial" w:cs="Arial"/>
                <w:spacing w:val="1"/>
                <w:sz w:val="24"/>
                <w:szCs w:val="24"/>
              </w:rPr>
            </w:pPr>
            <w:r w:rsidRPr="00E9488E">
              <w:rPr>
                <w:rFonts w:ascii="Arial" w:eastAsia="Arial" w:hAnsi="Arial" w:cs="Arial"/>
                <w:spacing w:val="1"/>
                <w:sz w:val="24"/>
                <w:szCs w:val="24"/>
              </w:rPr>
              <w:t xml:space="preserve">Artículos </w:t>
            </w:r>
            <w:r w:rsidRPr="00E9488E">
              <w:rPr>
                <w:rFonts w:ascii="Arial" w:eastAsia="Calibri" w:hAnsi="Arial" w:cs="Arial"/>
                <w:spacing w:val="-4"/>
                <w:sz w:val="24"/>
                <w:szCs w:val="24"/>
              </w:rPr>
              <w:t>41, Base III, apartados A, inciso g) y B, así como Base V</w:t>
            </w:r>
            <w:r w:rsidR="00B66916" w:rsidRPr="00E9488E">
              <w:rPr>
                <w:rFonts w:ascii="Arial" w:eastAsia="Calibri" w:hAnsi="Arial" w:cs="Arial"/>
                <w:spacing w:val="-4"/>
                <w:sz w:val="24"/>
                <w:szCs w:val="24"/>
              </w:rPr>
              <w:t>.</w:t>
            </w:r>
          </w:p>
        </w:tc>
      </w:tr>
      <w:tr w:rsidR="009F6F73" w:rsidRPr="00E9488E" w:rsidTr="006148A2">
        <w:trPr>
          <w:jc w:val="center"/>
        </w:trPr>
        <w:tc>
          <w:tcPr>
            <w:tcW w:w="8828" w:type="dxa"/>
            <w:shd w:val="clear" w:color="auto" w:fill="D9D9D9" w:themeFill="background1" w:themeFillShade="D9"/>
            <w:vAlign w:val="center"/>
          </w:tcPr>
          <w:p w:rsidR="009F6F73" w:rsidRPr="00E9488E" w:rsidRDefault="009F6F73" w:rsidP="00982F1E">
            <w:pPr>
              <w:autoSpaceDE w:val="0"/>
              <w:autoSpaceDN w:val="0"/>
              <w:adjustRightInd w:val="0"/>
              <w:jc w:val="center"/>
              <w:rPr>
                <w:rFonts w:ascii="Arial" w:eastAsia="Arial" w:hAnsi="Arial" w:cs="Arial"/>
                <w:i/>
                <w:spacing w:val="1"/>
                <w:sz w:val="24"/>
                <w:szCs w:val="24"/>
              </w:rPr>
            </w:pPr>
            <w:r w:rsidRPr="00E9488E">
              <w:rPr>
                <w:rFonts w:ascii="Arial" w:eastAsia="Arial" w:hAnsi="Arial" w:cs="Arial"/>
                <w:i/>
                <w:spacing w:val="1"/>
                <w:sz w:val="24"/>
                <w:szCs w:val="24"/>
              </w:rPr>
              <w:t>Ley General de Instituciones y Procedimientos Electorales</w:t>
            </w:r>
          </w:p>
        </w:tc>
      </w:tr>
      <w:tr w:rsidR="009F6F73" w:rsidRPr="00E9488E" w:rsidTr="006148A2">
        <w:trPr>
          <w:trHeight w:val="787"/>
          <w:jc w:val="center"/>
        </w:trPr>
        <w:tc>
          <w:tcPr>
            <w:tcW w:w="8828" w:type="dxa"/>
            <w:vAlign w:val="center"/>
          </w:tcPr>
          <w:p w:rsidR="009F6F73" w:rsidRPr="00E9488E" w:rsidRDefault="009F6F73" w:rsidP="00982F1E">
            <w:pPr>
              <w:autoSpaceDE w:val="0"/>
              <w:autoSpaceDN w:val="0"/>
              <w:adjustRightInd w:val="0"/>
              <w:jc w:val="both"/>
              <w:rPr>
                <w:rFonts w:ascii="Arial" w:eastAsia="Arial" w:hAnsi="Arial" w:cs="Arial"/>
                <w:spacing w:val="1"/>
                <w:sz w:val="24"/>
                <w:szCs w:val="24"/>
              </w:rPr>
            </w:pPr>
            <w:r w:rsidRPr="00E9488E">
              <w:rPr>
                <w:rFonts w:ascii="Arial" w:eastAsia="Arial" w:hAnsi="Arial" w:cs="Arial"/>
                <w:spacing w:val="1"/>
                <w:sz w:val="24"/>
                <w:szCs w:val="24"/>
              </w:rPr>
              <w:t xml:space="preserve">Artículos </w:t>
            </w:r>
            <w:r w:rsidRPr="00E9488E">
              <w:rPr>
                <w:rFonts w:ascii="Arial" w:eastAsia="Calibri" w:hAnsi="Arial" w:cs="Arial"/>
                <w:spacing w:val="-4"/>
                <w:sz w:val="24"/>
                <w:szCs w:val="24"/>
              </w:rPr>
              <w:t>1, numeral 1; 30, numeral 1, inciso h); 31, numeral 1; 159, numeral 1; 160, numerales 1 y 2; 162, 181, numeral 1; 184, numeral 1, inciso a)</w:t>
            </w:r>
            <w:r w:rsidR="00B66916" w:rsidRPr="00E9488E">
              <w:rPr>
                <w:rFonts w:ascii="Arial" w:eastAsia="Calibri" w:hAnsi="Arial" w:cs="Arial"/>
                <w:spacing w:val="-4"/>
                <w:sz w:val="24"/>
                <w:szCs w:val="24"/>
              </w:rPr>
              <w:t>.</w:t>
            </w:r>
          </w:p>
        </w:tc>
      </w:tr>
      <w:tr w:rsidR="009F6F73" w:rsidRPr="00E9488E" w:rsidTr="006148A2">
        <w:trPr>
          <w:jc w:val="center"/>
        </w:trPr>
        <w:tc>
          <w:tcPr>
            <w:tcW w:w="8828" w:type="dxa"/>
            <w:shd w:val="clear" w:color="auto" w:fill="D9D9D9" w:themeFill="background1" w:themeFillShade="D9"/>
            <w:vAlign w:val="center"/>
          </w:tcPr>
          <w:p w:rsidR="009F6F73" w:rsidRPr="00E9488E" w:rsidRDefault="009F6F73" w:rsidP="00982F1E">
            <w:pPr>
              <w:autoSpaceDE w:val="0"/>
              <w:autoSpaceDN w:val="0"/>
              <w:adjustRightInd w:val="0"/>
              <w:jc w:val="center"/>
              <w:rPr>
                <w:rFonts w:ascii="Arial" w:eastAsia="Arial" w:hAnsi="Arial" w:cs="Arial"/>
                <w:i/>
                <w:spacing w:val="1"/>
                <w:sz w:val="24"/>
                <w:szCs w:val="24"/>
              </w:rPr>
            </w:pPr>
            <w:r w:rsidRPr="00E9488E">
              <w:rPr>
                <w:rFonts w:ascii="Arial" w:eastAsia="Arial" w:hAnsi="Arial" w:cs="Arial"/>
                <w:i/>
                <w:spacing w:val="1"/>
                <w:sz w:val="24"/>
                <w:szCs w:val="24"/>
              </w:rPr>
              <w:t>Ley General de Partidos Políticos</w:t>
            </w:r>
          </w:p>
        </w:tc>
      </w:tr>
      <w:tr w:rsidR="009F6F73" w:rsidRPr="00E9488E" w:rsidTr="006148A2">
        <w:trPr>
          <w:trHeight w:val="406"/>
          <w:jc w:val="center"/>
        </w:trPr>
        <w:tc>
          <w:tcPr>
            <w:tcW w:w="8828" w:type="dxa"/>
            <w:vAlign w:val="center"/>
          </w:tcPr>
          <w:p w:rsidR="009F6F73" w:rsidRPr="00E9488E" w:rsidRDefault="00B66916" w:rsidP="00982F1E">
            <w:pPr>
              <w:autoSpaceDE w:val="0"/>
              <w:autoSpaceDN w:val="0"/>
              <w:adjustRightInd w:val="0"/>
              <w:jc w:val="both"/>
              <w:rPr>
                <w:rFonts w:ascii="Arial" w:eastAsia="Arial" w:hAnsi="Arial" w:cs="Arial"/>
                <w:spacing w:val="1"/>
                <w:sz w:val="24"/>
                <w:szCs w:val="24"/>
              </w:rPr>
            </w:pPr>
            <w:r w:rsidRPr="00E9488E">
              <w:rPr>
                <w:rFonts w:ascii="Arial" w:eastAsia="Times New Roman" w:hAnsi="Arial" w:cs="Arial"/>
                <w:color w:val="000000"/>
                <w:spacing w:val="-4"/>
                <w:sz w:val="24"/>
                <w:szCs w:val="24"/>
                <w:lang w:eastAsia="es-ES"/>
              </w:rPr>
              <w:t xml:space="preserve">Artículos </w:t>
            </w:r>
            <w:r w:rsidR="009F6F73" w:rsidRPr="00E9488E">
              <w:rPr>
                <w:rFonts w:ascii="Arial" w:eastAsia="Times New Roman" w:hAnsi="Arial" w:cs="Arial"/>
                <w:color w:val="000000"/>
                <w:spacing w:val="-4"/>
                <w:sz w:val="24"/>
                <w:szCs w:val="24"/>
                <w:lang w:eastAsia="es-ES"/>
              </w:rPr>
              <w:t xml:space="preserve">23, numeral 1, inciso d), 26, numeral 1, inciso a) y </w:t>
            </w:r>
            <w:r w:rsidR="009F6F73" w:rsidRPr="00E9488E">
              <w:rPr>
                <w:rFonts w:ascii="Arial" w:hAnsi="Arial" w:cs="Arial"/>
                <w:spacing w:val="-4"/>
                <w:sz w:val="24"/>
                <w:szCs w:val="24"/>
              </w:rPr>
              <w:t>49</w:t>
            </w:r>
            <w:r w:rsidRPr="00E9488E">
              <w:rPr>
                <w:rFonts w:ascii="Arial" w:hAnsi="Arial" w:cs="Arial"/>
                <w:spacing w:val="-4"/>
                <w:sz w:val="24"/>
                <w:szCs w:val="24"/>
              </w:rPr>
              <w:t>.</w:t>
            </w:r>
          </w:p>
        </w:tc>
      </w:tr>
      <w:tr w:rsidR="009F6F73" w:rsidRPr="00E9488E" w:rsidTr="006148A2">
        <w:trPr>
          <w:jc w:val="center"/>
        </w:trPr>
        <w:tc>
          <w:tcPr>
            <w:tcW w:w="8828" w:type="dxa"/>
            <w:shd w:val="clear" w:color="auto" w:fill="D9D9D9" w:themeFill="background1" w:themeFillShade="D9"/>
            <w:vAlign w:val="center"/>
          </w:tcPr>
          <w:p w:rsidR="009F6F73" w:rsidRPr="00E9488E" w:rsidRDefault="009F6F73" w:rsidP="00982F1E">
            <w:pPr>
              <w:autoSpaceDE w:val="0"/>
              <w:autoSpaceDN w:val="0"/>
              <w:adjustRightInd w:val="0"/>
              <w:jc w:val="center"/>
              <w:rPr>
                <w:rFonts w:ascii="Arial" w:eastAsia="Arial" w:hAnsi="Arial" w:cs="Arial"/>
                <w:i/>
                <w:spacing w:val="1"/>
                <w:sz w:val="24"/>
                <w:szCs w:val="24"/>
              </w:rPr>
            </w:pPr>
            <w:r w:rsidRPr="00E9488E">
              <w:rPr>
                <w:rFonts w:ascii="Arial" w:eastAsia="Arial" w:hAnsi="Arial" w:cs="Arial"/>
                <w:i/>
                <w:spacing w:val="1"/>
                <w:sz w:val="24"/>
                <w:szCs w:val="24"/>
              </w:rPr>
              <w:t>Reglamento de Radio y Televisión en Materia Electoral</w:t>
            </w:r>
          </w:p>
        </w:tc>
      </w:tr>
      <w:tr w:rsidR="009F6F73" w:rsidRPr="00E9488E" w:rsidTr="006148A2">
        <w:trPr>
          <w:trHeight w:val="982"/>
          <w:jc w:val="center"/>
        </w:trPr>
        <w:tc>
          <w:tcPr>
            <w:tcW w:w="8828" w:type="dxa"/>
            <w:vAlign w:val="center"/>
          </w:tcPr>
          <w:p w:rsidR="009F6F73" w:rsidRPr="00E9488E" w:rsidRDefault="00B66916" w:rsidP="00982F1E">
            <w:pPr>
              <w:autoSpaceDE w:val="0"/>
              <w:autoSpaceDN w:val="0"/>
              <w:adjustRightInd w:val="0"/>
              <w:jc w:val="both"/>
              <w:rPr>
                <w:rFonts w:ascii="Arial" w:eastAsia="Arial" w:hAnsi="Arial" w:cs="Arial"/>
                <w:spacing w:val="1"/>
                <w:sz w:val="24"/>
                <w:szCs w:val="24"/>
              </w:rPr>
            </w:pPr>
            <w:r w:rsidRPr="00E9488E">
              <w:rPr>
                <w:rFonts w:ascii="Arial" w:eastAsia="Times New Roman" w:hAnsi="Arial" w:cs="Arial"/>
                <w:color w:val="000000"/>
                <w:spacing w:val="-4"/>
                <w:sz w:val="24"/>
                <w:szCs w:val="24"/>
                <w:lang w:eastAsia="es-ES"/>
              </w:rPr>
              <w:t xml:space="preserve">Artículos </w:t>
            </w:r>
            <w:r w:rsidR="009F6F73" w:rsidRPr="00E9488E">
              <w:rPr>
                <w:rFonts w:ascii="Arial" w:eastAsia="Times New Roman" w:hAnsi="Arial" w:cs="Arial"/>
                <w:color w:val="000000"/>
                <w:spacing w:val="-4"/>
                <w:sz w:val="24"/>
                <w:szCs w:val="24"/>
                <w:lang w:eastAsia="es-ES"/>
              </w:rPr>
              <w:t>4, numeral 2;</w:t>
            </w:r>
            <w:r w:rsidR="009F6F73" w:rsidRPr="00E9488E">
              <w:rPr>
                <w:rFonts w:ascii="Arial" w:eastAsia="Calibri" w:hAnsi="Arial" w:cs="Arial"/>
                <w:spacing w:val="-4"/>
                <w:sz w:val="24"/>
                <w:szCs w:val="24"/>
              </w:rPr>
              <w:t xml:space="preserve"> 6, numeral 2, inciso a); 7, numeral 3; 8 numerales 1 y 2; 9 numeral 1; 10, numeral 4; 34, numerales 1, inciso a) y 2; 35, numeral 1, inciso b); y 36, numerales 1, inciso b) y 3</w:t>
            </w:r>
            <w:r w:rsidR="005D5793" w:rsidRPr="00E9488E">
              <w:rPr>
                <w:rFonts w:ascii="Arial" w:eastAsia="Calibri" w:hAnsi="Arial" w:cs="Arial"/>
                <w:spacing w:val="-4"/>
                <w:sz w:val="24"/>
                <w:szCs w:val="24"/>
              </w:rPr>
              <w:t>.</w:t>
            </w:r>
          </w:p>
        </w:tc>
      </w:tr>
    </w:tbl>
    <w:p w:rsidR="009F6F73" w:rsidRPr="00E9488E" w:rsidRDefault="009F6F73" w:rsidP="00982F1E">
      <w:pPr>
        <w:spacing w:after="0" w:line="240" w:lineRule="auto"/>
        <w:ind w:left="360"/>
        <w:jc w:val="center"/>
        <w:rPr>
          <w:rFonts w:ascii="Arial" w:eastAsia="Times New Roman" w:hAnsi="Arial" w:cs="Arial"/>
          <w:b/>
          <w:sz w:val="24"/>
          <w:szCs w:val="24"/>
          <w:lang w:eastAsia="es-ES"/>
        </w:rPr>
      </w:pPr>
    </w:p>
    <w:p w:rsidR="009F6F73" w:rsidRPr="00E9488E" w:rsidRDefault="009F6F73" w:rsidP="00982F1E">
      <w:pPr>
        <w:spacing w:after="0" w:line="240" w:lineRule="auto"/>
        <w:ind w:left="360"/>
        <w:jc w:val="both"/>
        <w:rPr>
          <w:rFonts w:ascii="Arial" w:eastAsia="Calibri" w:hAnsi="Arial" w:cs="Arial"/>
          <w:spacing w:val="-4"/>
          <w:sz w:val="24"/>
        </w:rPr>
      </w:pPr>
      <w:r w:rsidRPr="00E9488E">
        <w:rPr>
          <w:rFonts w:ascii="Arial" w:eastAsia="Calibri" w:hAnsi="Arial" w:cs="Arial"/>
          <w:spacing w:val="-4"/>
          <w:sz w:val="24"/>
        </w:rPr>
        <w:t>En razón de</w:t>
      </w:r>
      <w:r w:rsidR="001E69E7" w:rsidRPr="00E9488E">
        <w:rPr>
          <w:rFonts w:ascii="Arial" w:eastAsia="Calibri" w:hAnsi="Arial" w:cs="Arial"/>
          <w:spacing w:val="-4"/>
          <w:sz w:val="24"/>
        </w:rPr>
        <w:t xml:space="preserve"> los antecedentes, consideraciones</w:t>
      </w:r>
      <w:r w:rsidRPr="00E9488E">
        <w:rPr>
          <w:rFonts w:ascii="Arial" w:eastAsia="Calibri" w:hAnsi="Arial" w:cs="Arial"/>
          <w:spacing w:val="-4"/>
          <w:sz w:val="24"/>
        </w:rPr>
        <w:t xml:space="preserve"> y fundamentos señalados, el Comité de Radio y Televisión del Instituto Nacional Electoral, emite el siguiente:</w:t>
      </w:r>
    </w:p>
    <w:p w:rsidR="009F6F73" w:rsidRPr="00E9488E" w:rsidRDefault="009F6F73" w:rsidP="00982F1E">
      <w:pPr>
        <w:spacing w:after="0" w:line="240" w:lineRule="auto"/>
        <w:ind w:left="360"/>
        <w:jc w:val="center"/>
        <w:rPr>
          <w:rFonts w:ascii="Arial" w:eastAsia="Times New Roman" w:hAnsi="Arial" w:cs="Arial"/>
          <w:b/>
          <w:sz w:val="24"/>
          <w:szCs w:val="24"/>
          <w:lang w:eastAsia="es-ES"/>
        </w:rPr>
      </w:pPr>
    </w:p>
    <w:p w:rsidR="009F6F73" w:rsidRPr="00E9488E" w:rsidRDefault="009F6F73" w:rsidP="00982F1E">
      <w:pPr>
        <w:spacing w:after="0" w:line="240" w:lineRule="auto"/>
        <w:ind w:left="360"/>
        <w:jc w:val="center"/>
        <w:rPr>
          <w:rFonts w:ascii="Arial" w:eastAsia="Times New Roman" w:hAnsi="Arial" w:cs="Arial"/>
          <w:b/>
          <w:sz w:val="24"/>
          <w:szCs w:val="24"/>
          <w:lang w:eastAsia="es-ES"/>
        </w:rPr>
      </w:pPr>
    </w:p>
    <w:p w:rsidR="009F6F73" w:rsidRPr="00E9488E" w:rsidRDefault="009F6F73" w:rsidP="00982F1E">
      <w:pPr>
        <w:spacing w:after="0" w:line="240" w:lineRule="auto"/>
        <w:ind w:left="360"/>
        <w:jc w:val="center"/>
        <w:rPr>
          <w:rFonts w:ascii="Arial" w:eastAsia="Times New Roman" w:hAnsi="Arial" w:cs="Arial"/>
          <w:b/>
          <w:sz w:val="24"/>
          <w:szCs w:val="24"/>
          <w:lang w:eastAsia="es-ES"/>
        </w:rPr>
      </w:pPr>
      <w:r w:rsidRPr="00E9488E">
        <w:rPr>
          <w:rFonts w:ascii="Arial" w:eastAsia="Times New Roman" w:hAnsi="Arial" w:cs="Arial"/>
          <w:b/>
          <w:sz w:val="24"/>
          <w:szCs w:val="24"/>
          <w:lang w:eastAsia="es-ES"/>
        </w:rPr>
        <w:t>A c u e r d o</w:t>
      </w:r>
    </w:p>
    <w:p w:rsidR="009F6F73" w:rsidRPr="00E9488E" w:rsidRDefault="009F6F73" w:rsidP="00982F1E">
      <w:pPr>
        <w:spacing w:after="0" w:line="240" w:lineRule="auto"/>
        <w:ind w:left="360"/>
        <w:jc w:val="both"/>
        <w:rPr>
          <w:rFonts w:ascii="Arial" w:eastAsia="Times New Roman" w:hAnsi="Arial" w:cs="Arial"/>
          <w:sz w:val="24"/>
          <w:szCs w:val="24"/>
          <w:lang w:eastAsia="es-ES"/>
        </w:rPr>
      </w:pPr>
    </w:p>
    <w:p w:rsidR="009F6F73" w:rsidRPr="00E9488E" w:rsidRDefault="009F6F73" w:rsidP="00982F1E">
      <w:pPr>
        <w:spacing w:after="0" w:line="240" w:lineRule="auto"/>
        <w:jc w:val="both"/>
        <w:rPr>
          <w:rFonts w:ascii="Arial" w:hAnsi="Arial" w:cs="Arial"/>
          <w:sz w:val="24"/>
        </w:rPr>
      </w:pPr>
      <w:r w:rsidRPr="00E9488E">
        <w:rPr>
          <w:rFonts w:ascii="Arial" w:eastAsia="Times New Roman" w:hAnsi="Arial" w:cs="Arial"/>
          <w:b/>
          <w:sz w:val="24"/>
          <w:szCs w:val="24"/>
          <w:lang w:eastAsia="es-ES"/>
        </w:rPr>
        <w:t>PRIMERO.</w:t>
      </w:r>
      <w:r w:rsidRPr="00E9488E">
        <w:rPr>
          <w:rFonts w:ascii="Arial" w:eastAsia="Times New Roman" w:hAnsi="Arial" w:cs="Arial"/>
          <w:sz w:val="24"/>
          <w:szCs w:val="24"/>
          <w:lang w:eastAsia="es-ES"/>
        </w:rPr>
        <w:t xml:space="preserve"> Se aprueba la modificación del Acuerdo INE/ACRT/77/2018,</w:t>
      </w:r>
      <w:r w:rsidRPr="00E9488E">
        <w:rPr>
          <w:rFonts w:ascii="Arial" w:hAnsi="Arial" w:cs="Arial"/>
          <w:sz w:val="24"/>
        </w:rPr>
        <w:t xml:space="preserve"> en cuanto a la distribución de tiempo en radio y televisión, para efecto de aplicar </w:t>
      </w:r>
      <w:r w:rsidR="00E55158" w:rsidRPr="00E9488E">
        <w:rPr>
          <w:rFonts w:ascii="Arial" w:hAnsi="Arial" w:cs="Arial"/>
          <w:sz w:val="24"/>
        </w:rPr>
        <w:t>al estado de Zacatecas</w:t>
      </w:r>
      <w:r w:rsidRPr="00E9488E">
        <w:rPr>
          <w:rFonts w:ascii="Arial" w:hAnsi="Arial" w:cs="Arial"/>
          <w:sz w:val="24"/>
        </w:rPr>
        <w:t xml:space="preserve"> el </w:t>
      </w:r>
      <w:r w:rsidRPr="00E9488E">
        <w:rPr>
          <w:rFonts w:ascii="Arial" w:hAnsi="Arial" w:cs="Arial"/>
          <w:b/>
          <w:sz w:val="24"/>
        </w:rPr>
        <w:t xml:space="preserve">Modelo de pauta </w:t>
      </w:r>
      <w:r w:rsidR="00E55158" w:rsidRPr="00E9488E">
        <w:rPr>
          <w:rFonts w:ascii="Arial" w:hAnsi="Arial" w:cs="Arial"/>
          <w:b/>
          <w:sz w:val="24"/>
        </w:rPr>
        <w:t>A</w:t>
      </w:r>
      <w:r w:rsidRPr="00E9488E">
        <w:rPr>
          <w:rFonts w:ascii="Arial" w:hAnsi="Arial" w:cs="Arial"/>
          <w:sz w:val="24"/>
        </w:rPr>
        <w:t>, correspondiente a las entidades</w:t>
      </w:r>
      <w:r w:rsidRPr="00E9488E">
        <w:rPr>
          <w:rFonts w:ascii="Arial" w:hAnsi="Arial" w:cs="Arial"/>
          <w:b/>
          <w:sz w:val="24"/>
        </w:rPr>
        <w:t xml:space="preserve"> </w:t>
      </w:r>
      <w:r w:rsidR="00E55158" w:rsidRPr="00E9488E">
        <w:rPr>
          <w:rFonts w:ascii="Arial" w:hAnsi="Arial" w:cs="Arial"/>
          <w:sz w:val="24"/>
        </w:rPr>
        <w:t>en las que no hay partidos políticos locales</w:t>
      </w:r>
      <w:r w:rsidRPr="00E9488E">
        <w:rPr>
          <w:rFonts w:ascii="Arial" w:hAnsi="Arial" w:cs="Arial"/>
          <w:sz w:val="24"/>
        </w:rPr>
        <w:t xml:space="preserve">. </w:t>
      </w:r>
    </w:p>
    <w:p w:rsidR="009F6F73" w:rsidRPr="00E9488E" w:rsidRDefault="009F6F73" w:rsidP="00982F1E">
      <w:pPr>
        <w:spacing w:after="0" w:line="240" w:lineRule="auto"/>
        <w:jc w:val="both"/>
        <w:rPr>
          <w:rFonts w:ascii="Times New Roman" w:hAnsi="Times New Roman" w:cs="Arial"/>
          <w:sz w:val="20"/>
          <w:szCs w:val="20"/>
          <w:lang w:eastAsia="es-ES"/>
        </w:rPr>
      </w:pPr>
    </w:p>
    <w:p w:rsidR="009F6F73" w:rsidRPr="00E9488E" w:rsidRDefault="009F6F73" w:rsidP="00982F1E">
      <w:pPr>
        <w:spacing w:after="0" w:line="240" w:lineRule="auto"/>
        <w:jc w:val="both"/>
        <w:rPr>
          <w:rFonts w:ascii="Arial" w:eastAsia="Times New Roman" w:hAnsi="Arial" w:cs="Arial"/>
          <w:b/>
          <w:spacing w:val="-2"/>
          <w:sz w:val="24"/>
          <w:szCs w:val="24"/>
          <w:lang w:eastAsia="es-ES"/>
        </w:rPr>
      </w:pPr>
      <w:r w:rsidRPr="00E9488E">
        <w:rPr>
          <w:rFonts w:ascii="Arial" w:eastAsia="Times New Roman" w:hAnsi="Arial" w:cs="Arial"/>
          <w:b/>
          <w:sz w:val="24"/>
          <w:szCs w:val="24"/>
          <w:lang w:eastAsia="es-ES"/>
        </w:rPr>
        <w:t>SEGUNDO.</w:t>
      </w:r>
      <w:r w:rsidRPr="00E9488E">
        <w:rPr>
          <w:rFonts w:ascii="Times New Roman" w:hAnsi="Times New Roman" w:cs="Arial"/>
          <w:b/>
          <w:sz w:val="20"/>
          <w:szCs w:val="20"/>
          <w:lang w:eastAsia="es-ES"/>
        </w:rPr>
        <w:t xml:space="preserve"> </w:t>
      </w:r>
      <w:r w:rsidRPr="00E9488E">
        <w:rPr>
          <w:rFonts w:ascii="Arial" w:eastAsia="Times New Roman" w:hAnsi="Arial" w:cs="Arial"/>
          <w:spacing w:val="-2"/>
          <w:sz w:val="24"/>
          <w:szCs w:val="24"/>
          <w:lang w:eastAsia="es-ES"/>
        </w:rPr>
        <w:t xml:space="preserve">Notifíquese el presente Acuerdo a los partidos políticos nacionales, al Vocal Ejecutivo de la Junta Local Ejecutiva del Instituto Nacional Electoral en el estado de </w:t>
      </w:r>
      <w:r w:rsidR="00E55158" w:rsidRPr="00E9488E">
        <w:rPr>
          <w:rFonts w:ascii="Arial" w:eastAsia="Times New Roman" w:hAnsi="Arial" w:cs="Arial"/>
          <w:spacing w:val="-2"/>
          <w:sz w:val="24"/>
          <w:szCs w:val="24"/>
          <w:lang w:eastAsia="es-ES"/>
        </w:rPr>
        <w:t>Zacatecas</w:t>
      </w:r>
      <w:r w:rsidRPr="00E9488E">
        <w:rPr>
          <w:rFonts w:ascii="Arial" w:eastAsia="Times New Roman" w:hAnsi="Arial" w:cs="Arial"/>
          <w:spacing w:val="-2"/>
          <w:sz w:val="24"/>
          <w:szCs w:val="24"/>
          <w:lang w:eastAsia="es-ES"/>
        </w:rPr>
        <w:t xml:space="preserve"> y</w:t>
      </w:r>
      <w:r w:rsidR="00B655DE">
        <w:rPr>
          <w:rFonts w:ascii="Arial" w:eastAsia="Times New Roman" w:hAnsi="Arial" w:cs="Arial"/>
          <w:spacing w:val="-2"/>
          <w:sz w:val="24"/>
          <w:szCs w:val="24"/>
          <w:lang w:eastAsia="es-ES"/>
        </w:rPr>
        <w:t>,</w:t>
      </w:r>
      <w:r w:rsidRPr="00E9488E">
        <w:rPr>
          <w:rFonts w:ascii="Arial" w:eastAsia="Times New Roman" w:hAnsi="Arial" w:cs="Arial"/>
          <w:spacing w:val="-2"/>
          <w:sz w:val="24"/>
          <w:szCs w:val="24"/>
          <w:lang w:eastAsia="es-ES"/>
        </w:rPr>
        <w:t xml:space="preserve"> por su conducto, al Organismo Público Local de dicha entidad</w:t>
      </w:r>
      <w:r w:rsidR="00E55158" w:rsidRPr="00E9488E">
        <w:rPr>
          <w:rFonts w:ascii="Arial" w:eastAsia="Times New Roman" w:hAnsi="Arial" w:cs="Arial"/>
          <w:spacing w:val="-2"/>
          <w:sz w:val="24"/>
          <w:szCs w:val="24"/>
          <w:lang w:eastAsia="es-ES"/>
        </w:rPr>
        <w:t>.</w:t>
      </w:r>
    </w:p>
    <w:p w:rsidR="009F6F73" w:rsidRPr="00E9488E" w:rsidRDefault="009F6F73" w:rsidP="00982F1E">
      <w:pPr>
        <w:spacing w:after="0" w:line="240" w:lineRule="auto"/>
        <w:jc w:val="both"/>
        <w:rPr>
          <w:rFonts w:ascii="Times New Roman" w:hAnsi="Times New Roman" w:cs="Arial"/>
          <w:b/>
          <w:sz w:val="20"/>
          <w:szCs w:val="20"/>
          <w:lang w:eastAsia="es-ES"/>
        </w:rPr>
      </w:pPr>
    </w:p>
    <w:p w:rsidR="009F6F73" w:rsidRPr="00E9488E" w:rsidRDefault="009F6F73" w:rsidP="00982F1E">
      <w:pPr>
        <w:spacing w:after="0" w:line="240" w:lineRule="auto"/>
        <w:jc w:val="both"/>
        <w:rPr>
          <w:rFonts w:ascii="Arial" w:eastAsia="Times New Roman" w:hAnsi="Arial" w:cs="Arial"/>
          <w:spacing w:val="-2"/>
          <w:sz w:val="24"/>
          <w:szCs w:val="24"/>
          <w:lang w:eastAsia="es-ES"/>
        </w:rPr>
      </w:pPr>
      <w:r w:rsidRPr="00E9488E">
        <w:rPr>
          <w:rFonts w:ascii="Arial" w:eastAsia="Times New Roman" w:hAnsi="Arial" w:cs="Arial"/>
          <w:b/>
          <w:spacing w:val="-2"/>
          <w:sz w:val="24"/>
          <w:szCs w:val="24"/>
          <w:lang w:eastAsia="es-ES"/>
        </w:rPr>
        <w:t xml:space="preserve">TERCERO. </w:t>
      </w:r>
      <w:r w:rsidRPr="00E9488E">
        <w:rPr>
          <w:rFonts w:ascii="Arial" w:eastAsia="Times New Roman" w:hAnsi="Arial" w:cs="Arial"/>
          <w:spacing w:val="-2"/>
          <w:sz w:val="24"/>
          <w:szCs w:val="24"/>
          <w:lang w:eastAsia="es-ES"/>
        </w:rPr>
        <w:t xml:space="preserve">Se instruye a la Dirección Ejecutiva de Prerrogativas y Partidos Políticos para que notifique oportunamente las pautas correspondientes, así como el presente Acuerdo y lleve a cabo los trámites necesarios para poner a disposición las órdenes de transmisión y los materiales respectivos a los concesionarios de radio y televisión que tienen cobertura en el estado de </w:t>
      </w:r>
      <w:r w:rsidR="00E55158" w:rsidRPr="00E9488E">
        <w:rPr>
          <w:rFonts w:ascii="Arial" w:eastAsia="Times New Roman" w:hAnsi="Arial" w:cs="Arial"/>
          <w:spacing w:val="-2"/>
          <w:sz w:val="24"/>
          <w:szCs w:val="24"/>
          <w:lang w:eastAsia="es-ES"/>
        </w:rPr>
        <w:t>Zacatecas</w:t>
      </w:r>
      <w:r w:rsidRPr="00E9488E">
        <w:rPr>
          <w:rFonts w:ascii="Arial" w:eastAsia="Times New Roman" w:hAnsi="Arial" w:cs="Arial"/>
          <w:spacing w:val="-2"/>
          <w:sz w:val="24"/>
          <w:szCs w:val="24"/>
          <w:lang w:eastAsia="es-ES"/>
        </w:rPr>
        <w:t>.</w:t>
      </w:r>
    </w:p>
    <w:p w:rsidR="00982F1E" w:rsidRDefault="00982F1E" w:rsidP="00982F1E">
      <w:pPr>
        <w:spacing w:after="0" w:line="240" w:lineRule="auto"/>
        <w:jc w:val="both"/>
        <w:rPr>
          <w:rFonts w:ascii="Arial" w:eastAsia="Times New Roman" w:hAnsi="Arial" w:cs="Arial"/>
          <w:spacing w:val="-2"/>
          <w:sz w:val="24"/>
          <w:szCs w:val="24"/>
          <w:lang w:eastAsia="es-ES"/>
        </w:rPr>
      </w:pPr>
    </w:p>
    <w:p w:rsidR="007555F8" w:rsidRDefault="007555F8" w:rsidP="007555F8">
      <w:pPr>
        <w:spacing w:after="0" w:line="240" w:lineRule="auto"/>
        <w:jc w:val="both"/>
        <w:rPr>
          <w:rFonts w:ascii="Arial" w:hAnsi="Arial" w:cs="Arial"/>
          <w:sz w:val="24"/>
        </w:rPr>
      </w:pPr>
      <w:r w:rsidRPr="007A45E1">
        <w:rPr>
          <w:rFonts w:ascii="Arial" w:hAnsi="Arial" w:cs="Arial"/>
          <w:sz w:val="24"/>
        </w:rPr>
        <w:t xml:space="preserve">El presente Acuerdo fue aprobado en la </w:t>
      </w:r>
      <w:r>
        <w:rPr>
          <w:rFonts w:ascii="Arial" w:hAnsi="Arial" w:cs="Arial"/>
          <w:sz w:val="24"/>
        </w:rPr>
        <w:t>Décima Sesión Especial</w:t>
      </w:r>
      <w:r w:rsidRPr="007A45E1">
        <w:rPr>
          <w:rFonts w:ascii="Arial" w:hAnsi="Arial" w:cs="Arial"/>
          <w:sz w:val="24"/>
        </w:rPr>
        <w:t xml:space="preserve"> del Comité de Radio y Televisión, celebrada el </w:t>
      </w:r>
      <w:r w:rsidR="00982568">
        <w:rPr>
          <w:rFonts w:ascii="Arial" w:hAnsi="Arial" w:cs="Arial"/>
          <w:sz w:val="24"/>
        </w:rPr>
        <w:t>dieciséis de</w:t>
      </w:r>
      <w:bookmarkStart w:id="0" w:name="_GoBack"/>
      <w:bookmarkEnd w:id="0"/>
      <w:r>
        <w:rPr>
          <w:rFonts w:ascii="Arial" w:hAnsi="Arial" w:cs="Arial"/>
          <w:sz w:val="24"/>
        </w:rPr>
        <w:t xml:space="preserve"> octubre </w:t>
      </w:r>
      <w:r w:rsidRPr="007A45E1">
        <w:rPr>
          <w:rFonts w:ascii="Arial" w:hAnsi="Arial" w:cs="Arial"/>
          <w:sz w:val="24"/>
        </w:rPr>
        <w:t>de dos mil dieciocho, por la votación unánime de</w:t>
      </w:r>
      <w:r>
        <w:rPr>
          <w:rFonts w:ascii="Arial" w:hAnsi="Arial" w:cs="Arial"/>
          <w:sz w:val="24"/>
        </w:rPr>
        <w:t xml:space="preserve"> </w:t>
      </w:r>
      <w:r w:rsidRPr="007A45E1">
        <w:rPr>
          <w:rFonts w:ascii="Arial" w:hAnsi="Arial" w:cs="Arial"/>
          <w:sz w:val="24"/>
        </w:rPr>
        <w:t>l</w:t>
      </w:r>
      <w:r>
        <w:rPr>
          <w:rFonts w:ascii="Arial" w:hAnsi="Arial" w:cs="Arial"/>
          <w:sz w:val="24"/>
        </w:rPr>
        <w:t>a Presidenta</w:t>
      </w:r>
      <w:r w:rsidRPr="007A45E1">
        <w:rPr>
          <w:rFonts w:ascii="Arial" w:hAnsi="Arial" w:cs="Arial"/>
          <w:sz w:val="24"/>
        </w:rPr>
        <w:t xml:space="preserve"> del Comité, Doctora Adriana Margarita Favela Herrera</w:t>
      </w:r>
      <w:r>
        <w:rPr>
          <w:rFonts w:ascii="Arial" w:hAnsi="Arial" w:cs="Arial"/>
          <w:sz w:val="24"/>
        </w:rPr>
        <w:t xml:space="preserve">, así como del Consejero y la Consejera Electoral integrantes </w:t>
      </w:r>
      <w:r w:rsidRPr="007A45E1">
        <w:rPr>
          <w:rFonts w:ascii="Arial" w:hAnsi="Arial" w:cs="Arial"/>
          <w:sz w:val="24"/>
        </w:rPr>
        <w:t>del mismo</w:t>
      </w:r>
      <w:r>
        <w:rPr>
          <w:rFonts w:ascii="Arial" w:hAnsi="Arial" w:cs="Arial"/>
          <w:sz w:val="24"/>
        </w:rPr>
        <w:t xml:space="preserve">, Dr. Benito </w:t>
      </w:r>
      <w:proofErr w:type="spellStart"/>
      <w:r>
        <w:rPr>
          <w:rFonts w:ascii="Arial" w:hAnsi="Arial" w:cs="Arial"/>
          <w:sz w:val="24"/>
        </w:rPr>
        <w:t>Nacif</w:t>
      </w:r>
      <w:proofErr w:type="spellEnd"/>
      <w:r>
        <w:rPr>
          <w:rFonts w:ascii="Arial" w:hAnsi="Arial" w:cs="Arial"/>
          <w:sz w:val="24"/>
        </w:rPr>
        <w:t xml:space="preserve"> Hernández y </w:t>
      </w:r>
      <w:r w:rsidRPr="007A45E1">
        <w:rPr>
          <w:rFonts w:ascii="Arial" w:hAnsi="Arial" w:cs="Arial"/>
          <w:sz w:val="24"/>
        </w:rPr>
        <w:t>Maestra Beatriz Claudia Zavala Pérez</w:t>
      </w:r>
      <w:r>
        <w:rPr>
          <w:rFonts w:ascii="Arial" w:hAnsi="Arial" w:cs="Arial"/>
          <w:sz w:val="24"/>
        </w:rPr>
        <w:t xml:space="preserve">, respectivamente, con el voto en contra </w:t>
      </w:r>
      <w:r w:rsidRPr="007A45E1">
        <w:rPr>
          <w:rFonts w:ascii="Arial" w:hAnsi="Arial" w:cs="Arial"/>
          <w:sz w:val="24"/>
        </w:rPr>
        <w:t xml:space="preserve">de </w:t>
      </w:r>
      <w:r>
        <w:rPr>
          <w:rFonts w:ascii="Arial" w:hAnsi="Arial" w:cs="Arial"/>
          <w:sz w:val="24"/>
        </w:rPr>
        <w:t xml:space="preserve">las y los representantes </w:t>
      </w:r>
      <w:r w:rsidRPr="007A45E1">
        <w:rPr>
          <w:rFonts w:ascii="Arial" w:hAnsi="Arial" w:cs="Arial"/>
          <w:sz w:val="24"/>
        </w:rPr>
        <w:t xml:space="preserve">de los partidos </w:t>
      </w:r>
      <w:r>
        <w:rPr>
          <w:rFonts w:ascii="Arial" w:hAnsi="Arial" w:cs="Arial"/>
          <w:sz w:val="24"/>
        </w:rPr>
        <w:t>Acción Nacional, Revolucionario Institucional, de la Revolución Democrática, Verde Ecologista de México, del Trabajo, Movimiento Ciudadano</w:t>
      </w:r>
      <w:r w:rsidRPr="007A45E1">
        <w:rPr>
          <w:rFonts w:ascii="Arial" w:hAnsi="Arial" w:cs="Arial"/>
          <w:sz w:val="24"/>
        </w:rPr>
        <w:t>, y</w:t>
      </w:r>
      <w:r>
        <w:rPr>
          <w:rFonts w:ascii="Arial" w:hAnsi="Arial" w:cs="Arial"/>
          <w:sz w:val="24"/>
        </w:rPr>
        <w:t xml:space="preserve"> Morena.</w:t>
      </w:r>
    </w:p>
    <w:p w:rsidR="00982F1E" w:rsidRDefault="00982F1E" w:rsidP="00982F1E">
      <w:pPr>
        <w:spacing w:after="0"/>
        <w:jc w:val="both"/>
        <w:rPr>
          <w:rFonts w:ascii="Arial" w:hAnsi="Arial" w:cs="Arial"/>
          <w:sz w:val="24"/>
        </w:rPr>
      </w:pPr>
    </w:p>
    <w:tbl>
      <w:tblPr>
        <w:tblW w:w="5667" w:type="pct"/>
        <w:jc w:val="center"/>
        <w:tblLook w:val="04A0" w:firstRow="1" w:lastRow="0" w:firstColumn="1" w:lastColumn="0" w:noHBand="0" w:noVBand="1"/>
      </w:tblPr>
      <w:tblGrid>
        <w:gridCol w:w="4975"/>
        <w:gridCol w:w="5683"/>
      </w:tblGrid>
      <w:tr w:rsidR="00982F1E" w:rsidRPr="00FC23B4" w:rsidTr="00FD0F38">
        <w:trPr>
          <w:jc w:val="center"/>
        </w:trPr>
        <w:tc>
          <w:tcPr>
            <w:tcW w:w="2334" w:type="pct"/>
          </w:tcPr>
          <w:p w:rsidR="00982F1E" w:rsidRDefault="00982F1E"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982F1E" w:rsidRPr="00FC23B4" w:rsidRDefault="00982F1E" w:rsidP="00FD0F38">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982F1E" w:rsidRPr="00FC23B4" w:rsidRDefault="00982F1E"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82F1E" w:rsidRDefault="00982F1E"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982F1E" w:rsidRPr="00FC23B4" w:rsidRDefault="00982F1E"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82F1E" w:rsidRPr="00FC23B4" w:rsidRDefault="00982F1E" w:rsidP="00FD0F38">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982F1E" w:rsidRDefault="00982F1E" w:rsidP="00982F1E">
      <w:pPr>
        <w:spacing w:after="0" w:line="240" w:lineRule="auto"/>
        <w:jc w:val="both"/>
      </w:pPr>
    </w:p>
    <w:sectPr w:rsidR="00982F1E" w:rsidSect="006D6792">
      <w:headerReference w:type="default" r:id="rId7"/>
      <w:footerReference w:type="default" r:id="rId8"/>
      <w:headerReference w:type="first" r:id="rId9"/>
      <w:footerReference w:type="first" r:id="rId10"/>
      <w:pgSz w:w="12240" w:h="15840"/>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7DD7" w:rsidRDefault="002C7DD7">
      <w:pPr>
        <w:spacing w:after="0" w:line="240" w:lineRule="auto"/>
      </w:pPr>
      <w:r>
        <w:separator/>
      </w:r>
    </w:p>
  </w:endnote>
  <w:endnote w:type="continuationSeparator" w:id="0">
    <w:p w:rsidR="002C7DD7" w:rsidRDefault="002C7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charset w:val="00"/>
    <w:family w:val="auto"/>
    <w:pitch w:val="variable"/>
    <w:sig w:usb0="E1000AEF" w:usb1="5000A1FF" w:usb2="00000000" w:usb3="00000000" w:csb0="000001BF" w:csb1="00000000"/>
  </w:font>
  <w:font w:name="Arial,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015883"/>
      <w:docPartObj>
        <w:docPartGallery w:val="Page Numbers (Bottom of Page)"/>
        <w:docPartUnique/>
      </w:docPartObj>
    </w:sdtPr>
    <w:sdtEndPr>
      <w:rPr>
        <w:rFonts w:ascii="Arial" w:hAnsi="Arial" w:cs="Arial"/>
        <w:sz w:val="20"/>
        <w:szCs w:val="20"/>
      </w:rPr>
    </w:sdtEndPr>
    <w:sdtContent>
      <w:p w:rsidR="006D6792" w:rsidRPr="00DA545B" w:rsidRDefault="00E55158">
        <w:pPr>
          <w:pStyle w:val="Piedepgina"/>
          <w:jc w:val="right"/>
          <w:rPr>
            <w:rFonts w:ascii="Arial" w:hAnsi="Arial" w:cs="Arial"/>
            <w:sz w:val="20"/>
            <w:szCs w:val="20"/>
          </w:rPr>
        </w:pPr>
        <w:r w:rsidRPr="00DA545B">
          <w:rPr>
            <w:rFonts w:ascii="Arial" w:hAnsi="Arial" w:cs="Arial"/>
            <w:sz w:val="20"/>
            <w:szCs w:val="20"/>
          </w:rPr>
          <w:fldChar w:fldCharType="begin"/>
        </w:r>
        <w:r w:rsidRPr="00DA545B">
          <w:rPr>
            <w:rFonts w:ascii="Arial" w:hAnsi="Arial" w:cs="Arial"/>
            <w:sz w:val="20"/>
            <w:szCs w:val="20"/>
          </w:rPr>
          <w:instrText>PAGE   \* MERGEFORMAT</w:instrText>
        </w:r>
        <w:r w:rsidRPr="00DA545B">
          <w:rPr>
            <w:rFonts w:ascii="Arial" w:hAnsi="Arial" w:cs="Arial"/>
            <w:sz w:val="20"/>
            <w:szCs w:val="20"/>
          </w:rPr>
          <w:fldChar w:fldCharType="separate"/>
        </w:r>
        <w:r w:rsidR="00982568" w:rsidRPr="00982568">
          <w:rPr>
            <w:rFonts w:ascii="Arial" w:hAnsi="Arial" w:cs="Arial"/>
            <w:noProof/>
            <w:sz w:val="20"/>
            <w:szCs w:val="20"/>
            <w:lang w:val="es-ES"/>
          </w:rPr>
          <w:t>6</w:t>
        </w:r>
        <w:r w:rsidRPr="00DA545B">
          <w:rPr>
            <w:rFonts w:ascii="Arial" w:hAnsi="Arial" w:cs="Arial"/>
            <w:sz w:val="20"/>
            <w:szCs w:val="20"/>
          </w:rPr>
          <w:fldChar w:fldCharType="end"/>
        </w:r>
      </w:p>
    </w:sdtContent>
  </w:sdt>
  <w:p w:rsidR="006D6792" w:rsidRDefault="002C7DD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2C7DD7">
    <w:pPr>
      <w:pStyle w:val="Piedepgina"/>
      <w:jc w:val="right"/>
    </w:pPr>
  </w:p>
  <w:p w:rsidR="006D6792" w:rsidRDefault="002C7DD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7DD7" w:rsidRDefault="002C7DD7">
      <w:pPr>
        <w:spacing w:after="0" w:line="240" w:lineRule="auto"/>
      </w:pPr>
      <w:r>
        <w:separator/>
      </w:r>
    </w:p>
  </w:footnote>
  <w:footnote w:type="continuationSeparator" w:id="0">
    <w:p w:rsidR="002C7DD7" w:rsidRDefault="002C7D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2C7DD7" w:rsidP="00696501">
    <w:pPr>
      <w:pStyle w:val="Encabezado"/>
      <w:jc w:val="right"/>
      <w:rPr>
        <w:rFonts w:ascii="Arial" w:hAnsi="Arial" w:cs="Arial"/>
        <w:b/>
        <w:sz w:val="24"/>
        <w:szCs w:val="24"/>
      </w:rPr>
    </w:pPr>
  </w:p>
  <w:p w:rsidR="006D6792" w:rsidRDefault="002C7DD7" w:rsidP="00696501">
    <w:pPr>
      <w:pStyle w:val="Encabezado"/>
      <w:jc w:val="right"/>
      <w:rPr>
        <w:rFonts w:ascii="Arial" w:hAnsi="Arial" w:cs="Arial"/>
        <w:b/>
        <w:sz w:val="24"/>
        <w:szCs w:val="24"/>
      </w:rPr>
    </w:pPr>
  </w:p>
  <w:p w:rsidR="00A35ABB" w:rsidRDefault="00A35ABB" w:rsidP="00696501">
    <w:pPr>
      <w:pStyle w:val="Encabezado"/>
      <w:jc w:val="right"/>
      <w:rPr>
        <w:rFonts w:ascii="Arial" w:hAnsi="Arial" w:cs="Arial"/>
        <w:b/>
        <w:sz w:val="24"/>
        <w:szCs w:val="24"/>
      </w:rPr>
    </w:pPr>
  </w:p>
  <w:p w:rsidR="00A35ABB" w:rsidRDefault="00A35ABB" w:rsidP="00696501">
    <w:pPr>
      <w:pStyle w:val="Encabezado"/>
      <w:jc w:val="right"/>
      <w:rPr>
        <w:rFonts w:ascii="Arial" w:hAnsi="Arial" w:cs="Arial"/>
        <w:b/>
        <w:sz w:val="24"/>
        <w:szCs w:val="24"/>
      </w:rPr>
    </w:pPr>
  </w:p>
  <w:p w:rsidR="00A35ABB" w:rsidRDefault="00A35ABB" w:rsidP="00696501">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/80/2018</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2C7DD7" w:rsidP="006D6792">
    <w:pPr>
      <w:pStyle w:val="Encabezado"/>
      <w:jc w:val="right"/>
      <w:rPr>
        <w:rFonts w:ascii="Arial" w:hAnsi="Arial" w:cs="Arial"/>
        <w:b/>
        <w:sz w:val="24"/>
        <w:szCs w:val="24"/>
      </w:rPr>
    </w:pPr>
  </w:p>
  <w:p w:rsidR="006D6792" w:rsidRDefault="002C7DD7" w:rsidP="006D6792">
    <w:pPr>
      <w:pStyle w:val="Encabezado"/>
      <w:jc w:val="right"/>
      <w:rPr>
        <w:rFonts w:ascii="Arial" w:hAnsi="Arial" w:cs="Arial"/>
        <w:b/>
        <w:sz w:val="24"/>
        <w:szCs w:val="24"/>
      </w:rPr>
    </w:pPr>
  </w:p>
  <w:p w:rsidR="006D6792" w:rsidRDefault="002C7DD7" w:rsidP="006D6792">
    <w:pPr>
      <w:pStyle w:val="Encabezado"/>
      <w:jc w:val="right"/>
      <w:rPr>
        <w:rFonts w:ascii="Arial" w:hAnsi="Arial" w:cs="Arial"/>
        <w:b/>
        <w:sz w:val="24"/>
        <w:szCs w:val="24"/>
      </w:rPr>
    </w:pPr>
  </w:p>
  <w:p w:rsidR="00A35ABB" w:rsidRDefault="00A35ABB" w:rsidP="006D679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/80/2018</w:t>
    </w:r>
  </w:p>
  <w:p w:rsidR="006D6792" w:rsidRPr="00DA545B" w:rsidRDefault="002C7DD7" w:rsidP="0067582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48AC77AE"/>
    <w:lvl w:ilvl="0" w:tplc="F464556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F73"/>
    <w:rsid w:val="000746E2"/>
    <w:rsid w:val="00095F4F"/>
    <w:rsid w:val="000B6774"/>
    <w:rsid w:val="000D7D6E"/>
    <w:rsid w:val="000F447A"/>
    <w:rsid w:val="00124E35"/>
    <w:rsid w:val="0014405A"/>
    <w:rsid w:val="001B3470"/>
    <w:rsid w:val="001E51CE"/>
    <w:rsid w:val="001E69E7"/>
    <w:rsid w:val="002240B1"/>
    <w:rsid w:val="00224BB9"/>
    <w:rsid w:val="00232FB6"/>
    <w:rsid w:val="00233575"/>
    <w:rsid w:val="002C7DD7"/>
    <w:rsid w:val="002D77EE"/>
    <w:rsid w:val="002E7B78"/>
    <w:rsid w:val="002F651B"/>
    <w:rsid w:val="00331E3D"/>
    <w:rsid w:val="00385FEE"/>
    <w:rsid w:val="00386A0D"/>
    <w:rsid w:val="00410F5A"/>
    <w:rsid w:val="004421F5"/>
    <w:rsid w:val="004623C2"/>
    <w:rsid w:val="00483957"/>
    <w:rsid w:val="004E6BCB"/>
    <w:rsid w:val="004F5C1B"/>
    <w:rsid w:val="005042A1"/>
    <w:rsid w:val="00520F72"/>
    <w:rsid w:val="00525CD0"/>
    <w:rsid w:val="005360E6"/>
    <w:rsid w:val="005D5793"/>
    <w:rsid w:val="00675435"/>
    <w:rsid w:val="006F4A29"/>
    <w:rsid w:val="00745F23"/>
    <w:rsid w:val="00750820"/>
    <w:rsid w:val="007555F8"/>
    <w:rsid w:val="00785118"/>
    <w:rsid w:val="00791DC5"/>
    <w:rsid w:val="007C736A"/>
    <w:rsid w:val="008212B6"/>
    <w:rsid w:val="008650F4"/>
    <w:rsid w:val="008C6658"/>
    <w:rsid w:val="008F0F5E"/>
    <w:rsid w:val="0091096B"/>
    <w:rsid w:val="0094278D"/>
    <w:rsid w:val="009535AD"/>
    <w:rsid w:val="00982568"/>
    <w:rsid w:val="00982F1E"/>
    <w:rsid w:val="009B050E"/>
    <w:rsid w:val="009C111F"/>
    <w:rsid w:val="009F6F73"/>
    <w:rsid w:val="00A07E5C"/>
    <w:rsid w:val="00A35ABB"/>
    <w:rsid w:val="00A74700"/>
    <w:rsid w:val="00AA5806"/>
    <w:rsid w:val="00B15ABB"/>
    <w:rsid w:val="00B17245"/>
    <w:rsid w:val="00B43ED6"/>
    <w:rsid w:val="00B470A1"/>
    <w:rsid w:val="00B655DE"/>
    <w:rsid w:val="00B66916"/>
    <w:rsid w:val="00B856E0"/>
    <w:rsid w:val="00BC6EFB"/>
    <w:rsid w:val="00BE2943"/>
    <w:rsid w:val="00BE5E77"/>
    <w:rsid w:val="00BF02A6"/>
    <w:rsid w:val="00C82D4F"/>
    <w:rsid w:val="00CC7433"/>
    <w:rsid w:val="00D10944"/>
    <w:rsid w:val="00D163E0"/>
    <w:rsid w:val="00D635F3"/>
    <w:rsid w:val="00D76A1D"/>
    <w:rsid w:val="00E20262"/>
    <w:rsid w:val="00E55158"/>
    <w:rsid w:val="00E770C9"/>
    <w:rsid w:val="00E93465"/>
    <w:rsid w:val="00E9488E"/>
    <w:rsid w:val="00ED73CA"/>
    <w:rsid w:val="00F33672"/>
    <w:rsid w:val="00F55C32"/>
    <w:rsid w:val="00FA149B"/>
    <w:rsid w:val="00FE6492"/>
    <w:rsid w:val="00FE7DA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56209A"/>
  <w15:docId w15:val="{E9B65045-0AFA-4F42-8F32-25F85A135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F7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9F6F73"/>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9F6F73"/>
  </w:style>
  <w:style w:type="paragraph" w:styleId="Encabezado">
    <w:name w:val="header"/>
    <w:basedOn w:val="Normal"/>
    <w:link w:val="EncabezadoCar"/>
    <w:uiPriority w:val="99"/>
    <w:unhideWhenUsed/>
    <w:rsid w:val="009F6F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6F73"/>
  </w:style>
  <w:style w:type="paragraph" w:styleId="Piedepgina">
    <w:name w:val="footer"/>
    <w:basedOn w:val="Normal"/>
    <w:link w:val="PiedepginaCar"/>
    <w:uiPriority w:val="99"/>
    <w:unhideWhenUsed/>
    <w:rsid w:val="009F6F7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F6F73"/>
  </w:style>
  <w:style w:type="table" w:styleId="Tablaconcuadrcula">
    <w:name w:val="Table Grid"/>
    <w:basedOn w:val="Tablanormal"/>
    <w:uiPriority w:val="59"/>
    <w:rsid w:val="009F6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4405A"/>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4405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2659</Words>
  <Characters>14626</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GARCIA MEJIA LUIS BERNARDO</cp:lastModifiedBy>
  <cp:revision>5</cp:revision>
  <dcterms:created xsi:type="dcterms:W3CDTF">2018-10-15T20:57:00Z</dcterms:created>
  <dcterms:modified xsi:type="dcterms:W3CDTF">2018-10-16T16:26:00Z</dcterms:modified>
</cp:coreProperties>
</file>