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3F1" w:rsidRPr="0045003D" w:rsidRDefault="002933F1" w:rsidP="00A036C9">
      <w:pPr>
        <w:autoSpaceDE w:val="0"/>
        <w:autoSpaceDN w:val="0"/>
        <w:adjustRightInd w:val="0"/>
        <w:spacing w:after="0" w:line="240" w:lineRule="auto"/>
        <w:jc w:val="both"/>
        <w:rPr>
          <w:rFonts w:ascii="Arial" w:hAnsi="Arial" w:cs="Arial"/>
          <w:b/>
          <w:bCs/>
          <w:sz w:val="24"/>
          <w:szCs w:val="24"/>
        </w:rPr>
      </w:pPr>
      <w:r w:rsidRPr="0045003D">
        <w:rPr>
          <w:rFonts w:ascii="Arial" w:hAnsi="Arial" w:cs="Arial"/>
          <w:b/>
          <w:bCs/>
          <w:sz w:val="24"/>
          <w:szCs w:val="24"/>
        </w:rPr>
        <w:t>ACUERDO DEL COMITÉ DE RADIO Y TELEVISIÓN DEL INSTITUTO NACIONAL ELECTORAL POR EL QUE SE MODIFICA</w:t>
      </w:r>
      <w:r w:rsidR="00DC2AD3" w:rsidRPr="0045003D">
        <w:rPr>
          <w:rFonts w:ascii="Arial" w:hAnsi="Arial" w:cs="Arial"/>
          <w:b/>
          <w:bCs/>
          <w:sz w:val="24"/>
          <w:szCs w:val="24"/>
        </w:rPr>
        <w:t>N LOS</w:t>
      </w:r>
      <w:r w:rsidRPr="0045003D">
        <w:rPr>
          <w:rFonts w:ascii="Arial" w:hAnsi="Arial" w:cs="Arial"/>
          <w:b/>
          <w:bCs/>
          <w:sz w:val="24"/>
          <w:szCs w:val="24"/>
        </w:rPr>
        <w:t xml:space="preserve"> </w:t>
      </w:r>
      <w:r w:rsidR="00292D41">
        <w:rPr>
          <w:rFonts w:ascii="Arial" w:hAnsi="Arial" w:cs="Arial"/>
          <w:b/>
          <w:bCs/>
          <w:sz w:val="24"/>
          <w:szCs w:val="24"/>
        </w:rPr>
        <w:t xml:space="preserve">DIVERSOS </w:t>
      </w:r>
      <w:r w:rsidR="00DC2AD3" w:rsidRPr="0045003D">
        <w:rPr>
          <w:rFonts w:ascii="Arial" w:hAnsi="Arial" w:cs="Arial"/>
          <w:b/>
          <w:bCs/>
          <w:sz w:val="24"/>
          <w:szCs w:val="24"/>
        </w:rPr>
        <w:t xml:space="preserve">INE/ACRT/76/2018 E </w:t>
      </w:r>
      <w:r w:rsidRPr="0045003D">
        <w:rPr>
          <w:rFonts w:ascii="Arial" w:hAnsi="Arial" w:cs="Arial"/>
          <w:b/>
          <w:bCs/>
          <w:sz w:val="24"/>
          <w:szCs w:val="24"/>
        </w:rPr>
        <w:t xml:space="preserve">INE/ACRT/77/2018, </w:t>
      </w:r>
      <w:r w:rsidR="00DC2AD3" w:rsidRPr="0045003D">
        <w:rPr>
          <w:rFonts w:ascii="Arial" w:hAnsi="Arial" w:cs="Arial"/>
          <w:b/>
          <w:bCs/>
          <w:sz w:val="24"/>
          <w:szCs w:val="24"/>
        </w:rPr>
        <w:t>PARA INCLUIR EL MODELO DE PAUTA F, Y AL</w:t>
      </w:r>
      <w:r w:rsidRPr="0045003D">
        <w:rPr>
          <w:rFonts w:ascii="Arial" w:hAnsi="Arial" w:cs="Arial"/>
          <w:b/>
          <w:bCs/>
          <w:sz w:val="24"/>
          <w:szCs w:val="24"/>
        </w:rPr>
        <w:t xml:space="preserve"> PARTIDO POLÍTICO LOCAL ENCUENTRO SOCIAL OAXACA</w:t>
      </w:r>
      <w:r w:rsidR="00665420">
        <w:rPr>
          <w:rFonts w:ascii="Arial" w:hAnsi="Arial" w:cs="Arial"/>
          <w:b/>
          <w:bCs/>
          <w:sz w:val="24"/>
          <w:szCs w:val="24"/>
        </w:rPr>
        <w:t>,</w:t>
      </w:r>
      <w:r w:rsidR="00DC2AD3" w:rsidRPr="0045003D">
        <w:rPr>
          <w:rFonts w:ascii="Arial" w:hAnsi="Arial" w:cs="Arial"/>
          <w:b/>
          <w:bCs/>
          <w:sz w:val="24"/>
          <w:szCs w:val="24"/>
        </w:rPr>
        <w:t xml:space="preserve"> RESPECTIVAMENTE,</w:t>
      </w:r>
      <w:r w:rsidRPr="0045003D">
        <w:rPr>
          <w:rFonts w:ascii="Arial" w:hAnsi="Arial" w:cs="Arial"/>
          <w:b/>
          <w:bCs/>
          <w:sz w:val="24"/>
          <w:szCs w:val="24"/>
        </w:rPr>
        <w:t xml:space="preserve"> EN LOS MODELOS DE DISTRIBUCIÓN Y PAUTAS DE LOS PARTIDOS POLÍTICOS NACIONALES Y LOCALES DURANTE EL PERIODO ORDINARIO CORRESPONDIENTE AL SEGUNDO SEMESTRE DE DOS MIL DIECIOCHO</w:t>
      </w:r>
    </w:p>
    <w:p w:rsidR="002933F1" w:rsidRPr="0045003D" w:rsidRDefault="002933F1" w:rsidP="00A036C9">
      <w:pPr>
        <w:autoSpaceDE w:val="0"/>
        <w:autoSpaceDN w:val="0"/>
        <w:adjustRightInd w:val="0"/>
        <w:spacing w:after="0" w:line="240" w:lineRule="auto"/>
        <w:jc w:val="both"/>
        <w:rPr>
          <w:rFonts w:ascii="Arial,Bold" w:hAnsi="Arial,Bold" w:cs="Arial,Bold"/>
          <w:b/>
          <w:bCs/>
          <w:sz w:val="24"/>
          <w:szCs w:val="24"/>
        </w:rPr>
      </w:pPr>
    </w:p>
    <w:p w:rsidR="002933F1" w:rsidRPr="0045003D" w:rsidRDefault="002933F1" w:rsidP="00A036C9">
      <w:pPr>
        <w:autoSpaceDE w:val="0"/>
        <w:autoSpaceDN w:val="0"/>
        <w:adjustRightInd w:val="0"/>
        <w:spacing w:after="0" w:line="240" w:lineRule="auto"/>
        <w:jc w:val="both"/>
        <w:rPr>
          <w:rFonts w:ascii="Arial,Bold" w:hAnsi="Arial,Bold" w:cs="Arial,Bold"/>
          <w:b/>
          <w:bCs/>
          <w:sz w:val="24"/>
          <w:szCs w:val="24"/>
        </w:rPr>
      </w:pPr>
    </w:p>
    <w:p w:rsidR="002933F1" w:rsidRPr="009E307E" w:rsidRDefault="002933F1" w:rsidP="00A036C9">
      <w:pPr>
        <w:autoSpaceDE w:val="0"/>
        <w:autoSpaceDN w:val="0"/>
        <w:adjustRightInd w:val="0"/>
        <w:spacing w:after="0" w:line="240" w:lineRule="auto"/>
        <w:jc w:val="center"/>
        <w:rPr>
          <w:rFonts w:ascii="Arial,Bold" w:hAnsi="Arial,Bold" w:cs="Arial,Bold"/>
          <w:b/>
          <w:bCs/>
          <w:sz w:val="24"/>
          <w:szCs w:val="24"/>
          <w:lang w:val="de-DE"/>
        </w:rPr>
      </w:pPr>
      <w:r w:rsidRPr="009E307E">
        <w:rPr>
          <w:rFonts w:ascii="Arial,Bold" w:hAnsi="Arial,Bold" w:cs="Arial,Bold"/>
          <w:b/>
          <w:bCs/>
          <w:sz w:val="24"/>
          <w:szCs w:val="24"/>
          <w:lang w:val="de-DE"/>
        </w:rPr>
        <w:t>A n t e c e d e n t e s</w:t>
      </w:r>
    </w:p>
    <w:p w:rsidR="002933F1" w:rsidRDefault="002933F1" w:rsidP="00A036C9">
      <w:pPr>
        <w:autoSpaceDE w:val="0"/>
        <w:autoSpaceDN w:val="0"/>
        <w:adjustRightInd w:val="0"/>
        <w:spacing w:after="0" w:line="240" w:lineRule="auto"/>
        <w:jc w:val="both"/>
        <w:rPr>
          <w:rFonts w:ascii="Arial" w:hAnsi="Arial" w:cs="Arial"/>
          <w:spacing w:val="20"/>
          <w:sz w:val="24"/>
          <w:szCs w:val="24"/>
          <w:lang w:val="de-DE"/>
        </w:rPr>
      </w:pPr>
    </w:p>
    <w:p w:rsidR="00A036C9" w:rsidRPr="009E307E" w:rsidRDefault="00A036C9" w:rsidP="00A036C9">
      <w:pPr>
        <w:autoSpaceDE w:val="0"/>
        <w:autoSpaceDN w:val="0"/>
        <w:adjustRightInd w:val="0"/>
        <w:spacing w:after="0" w:line="240" w:lineRule="auto"/>
        <w:jc w:val="both"/>
        <w:rPr>
          <w:rFonts w:ascii="Arial" w:hAnsi="Arial" w:cs="Arial"/>
          <w:spacing w:val="20"/>
          <w:sz w:val="24"/>
          <w:szCs w:val="24"/>
          <w:lang w:val="de-DE"/>
        </w:rPr>
      </w:pPr>
    </w:p>
    <w:p w:rsidR="002933F1" w:rsidRPr="0045003D" w:rsidRDefault="002933F1" w:rsidP="00A036C9">
      <w:pPr>
        <w:pStyle w:val="Prrafodelista"/>
        <w:numPr>
          <w:ilvl w:val="0"/>
          <w:numId w:val="2"/>
        </w:numPr>
        <w:autoSpaceDE w:val="0"/>
        <w:autoSpaceDN w:val="0"/>
        <w:adjustRightInd w:val="0"/>
        <w:spacing w:after="0" w:line="240" w:lineRule="auto"/>
        <w:contextualSpacing w:val="0"/>
        <w:jc w:val="both"/>
        <w:rPr>
          <w:rFonts w:ascii="Arial" w:hAnsi="Arial" w:cs="Arial"/>
        </w:rPr>
      </w:pPr>
      <w:r w:rsidRPr="0045003D">
        <w:rPr>
          <w:rFonts w:ascii="Arial" w:hAnsi="Arial" w:cs="Arial"/>
          <w:b/>
          <w:sz w:val="24"/>
          <w:szCs w:val="24"/>
        </w:rPr>
        <w:t>Términos y condiciones de la entrega de materiales y elaboración de órdenes de transmisión, 2018</w:t>
      </w:r>
      <w:r w:rsidRPr="0045003D">
        <w:rPr>
          <w:rFonts w:ascii="Arial" w:hAnsi="Arial" w:cs="Arial"/>
          <w:sz w:val="24"/>
          <w:szCs w:val="24"/>
        </w:rPr>
        <w:t>. El doce de octubre de dos mil diecisiete</w:t>
      </w:r>
      <w:r w:rsidR="00B43852">
        <w:rPr>
          <w:rFonts w:ascii="Arial" w:hAnsi="Arial" w:cs="Arial"/>
          <w:sz w:val="24"/>
          <w:szCs w:val="24"/>
        </w:rPr>
        <w:t>,</w:t>
      </w:r>
      <w:r w:rsidRPr="0045003D">
        <w:rPr>
          <w:rFonts w:ascii="Arial" w:hAnsi="Arial" w:cs="Arial"/>
          <w:sz w:val="24"/>
          <w:szCs w:val="24"/>
        </w:rPr>
        <w:t xml:space="preserve"> en la novena sesión ordinaria del Comité de Radio y Televisión del Instituto Nacional Electoral, se aprobó el </w:t>
      </w:r>
      <w:r w:rsidRPr="0045003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5003D">
        <w:rPr>
          <w:rFonts w:ascii="Arial" w:hAnsi="Arial" w:cs="Arial"/>
          <w:sz w:val="24"/>
          <w:szCs w:val="24"/>
        </w:rPr>
        <w:t>, identificado como INE/ACRT/22/2017.</w:t>
      </w:r>
    </w:p>
    <w:p w:rsidR="002933F1" w:rsidRPr="0045003D" w:rsidRDefault="002933F1" w:rsidP="00A036C9">
      <w:pPr>
        <w:autoSpaceDE w:val="0"/>
        <w:autoSpaceDN w:val="0"/>
        <w:adjustRightInd w:val="0"/>
        <w:spacing w:after="0" w:line="240" w:lineRule="auto"/>
        <w:jc w:val="both"/>
        <w:rPr>
          <w:rFonts w:ascii="Arial" w:hAnsi="Arial" w:cs="Arial"/>
          <w:sz w:val="24"/>
          <w:szCs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i/>
          <w:sz w:val="24"/>
          <w:szCs w:val="24"/>
        </w:rPr>
      </w:pPr>
      <w:r w:rsidRPr="0045003D">
        <w:rPr>
          <w:rFonts w:ascii="Arial" w:hAnsi="Arial" w:cs="Arial"/>
          <w:b/>
          <w:sz w:val="24"/>
          <w:szCs w:val="24"/>
        </w:rPr>
        <w:t xml:space="preserve">Catálogo Nacional de Emisoras. </w:t>
      </w:r>
      <w:r w:rsidRPr="0045003D">
        <w:rPr>
          <w:rFonts w:ascii="Arial" w:hAnsi="Arial" w:cs="Arial"/>
          <w:sz w:val="24"/>
          <w:szCs w:val="24"/>
        </w:rPr>
        <w:t>El veintiséis de octubre de dos mil diecisiete, en la décima sesión ordinaria del Comité de Radio y Televisión del Instituto Nacional Electoral, se aprobó el “</w:t>
      </w:r>
      <w:r w:rsidRPr="0045003D">
        <w:rPr>
          <w:rFonts w:ascii="Arial" w:hAnsi="Arial" w:cs="Arial"/>
          <w:i/>
          <w:sz w:val="24"/>
          <w:szCs w:val="24"/>
        </w:rPr>
        <w:t>Acuerdo […] por el que se declara la vigencia</w:t>
      </w:r>
      <w:r w:rsidRPr="0045003D">
        <w:rPr>
          <w:rFonts w:ascii="Helvetica" w:hAnsi="Helvetica"/>
          <w:color w:val="333333"/>
          <w:sz w:val="21"/>
          <w:szCs w:val="21"/>
          <w:shd w:val="clear" w:color="auto" w:fill="F5F5F5"/>
        </w:rPr>
        <w:t xml:space="preserve"> </w:t>
      </w:r>
      <w:r w:rsidRPr="0045003D">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45003D">
        <w:rPr>
          <w:rFonts w:ascii="Arial" w:hAnsi="Arial" w:cs="Arial"/>
          <w:sz w:val="24"/>
          <w:szCs w:val="24"/>
        </w:rPr>
        <w:t>identificado como INE/ACRT/23/2017. Publicación ordenada mediante el diverso INE/CG488/2017</w:t>
      </w:r>
      <w:r w:rsidR="00CE5252">
        <w:rPr>
          <w:rFonts w:ascii="Arial" w:hAnsi="Arial" w:cs="Arial"/>
          <w:sz w:val="24"/>
          <w:szCs w:val="24"/>
        </w:rPr>
        <w:t>, de treinta de octubre de dos mil diecisiete</w:t>
      </w:r>
      <w:r w:rsidRPr="0045003D">
        <w:rPr>
          <w:rFonts w:ascii="Arial" w:hAnsi="Arial" w:cs="Arial"/>
          <w:sz w:val="24"/>
          <w:szCs w:val="24"/>
        </w:rPr>
        <w:t>.</w:t>
      </w:r>
    </w:p>
    <w:p w:rsidR="002933F1" w:rsidRPr="0045003D" w:rsidRDefault="002933F1" w:rsidP="00A036C9">
      <w:pPr>
        <w:autoSpaceDE w:val="0"/>
        <w:autoSpaceDN w:val="0"/>
        <w:adjustRightInd w:val="0"/>
        <w:spacing w:after="0" w:line="240" w:lineRule="auto"/>
        <w:jc w:val="both"/>
        <w:rPr>
          <w:rFonts w:ascii="Arial" w:hAnsi="Arial" w:cs="Arial"/>
          <w:i/>
          <w:sz w:val="24"/>
          <w:szCs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i/>
          <w:sz w:val="24"/>
          <w:szCs w:val="24"/>
        </w:rPr>
      </w:pPr>
      <w:r w:rsidRPr="0045003D">
        <w:rPr>
          <w:rFonts w:ascii="Arial" w:hAnsi="Arial" w:cs="Arial"/>
          <w:b/>
          <w:sz w:val="24"/>
          <w:szCs w:val="24"/>
        </w:rPr>
        <w:t xml:space="preserve">Sorteo para determinar el orden de asignación en la pauta. </w:t>
      </w:r>
      <w:r w:rsidRPr="0045003D">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rsidR="002933F1" w:rsidRPr="0045003D" w:rsidRDefault="002933F1" w:rsidP="00A036C9">
      <w:pPr>
        <w:pStyle w:val="Prrafodelista"/>
        <w:spacing w:after="0" w:line="240" w:lineRule="auto"/>
        <w:contextualSpacing w:val="0"/>
        <w:rPr>
          <w:rFonts w:ascii="Arial" w:hAnsi="Arial" w:cs="Arial"/>
          <w:sz w:val="24"/>
          <w:szCs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sz w:val="24"/>
          <w:szCs w:val="24"/>
        </w:rPr>
      </w:pPr>
      <w:r w:rsidRPr="0045003D">
        <w:rPr>
          <w:rFonts w:ascii="Arial" w:hAnsi="Arial" w:cs="Arial"/>
          <w:b/>
          <w:sz w:val="24"/>
          <w:szCs w:val="24"/>
        </w:rPr>
        <w:lastRenderedPageBreak/>
        <w:t>Aprobación de pautas del segundo semestre de periodo ordinario 2018.</w:t>
      </w:r>
      <w:r w:rsidRPr="0045003D">
        <w:rPr>
          <w:rFonts w:ascii="Arial" w:hAnsi="Arial" w:cs="Arial"/>
          <w:sz w:val="24"/>
          <w:szCs w:val="24"/>
        </w:rPr>
        <w:t xml:space="preserve"> El treinta y uno de mayo de dos mil dieciocho, en la quinta sesión ordinaria del Comité de Radio y Televisión del Instituto Nacional Electoral, se aprobó el </w:t>
      </w:r>
      <w:r w:rsidRPr="0045003D">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45003D">
        <w:rPr>
          <w:rFonts w:ascii="Arial" w:hAnsi="Arial" w:cs="Arial"/>
          <w:sz w:val="24"/>
          <w:szCs w:val="24"/>
        </w:rPr>
        <w:t>, identificado como INE/ACRT/76/2018.</w:t>
      </w:r>
    </w:p>
    <w:p w:rsidR="002933F1" w:rsidRPr="0045003D" w:rsidRDefault="002933F1" w:rsidP="00A036C9">
      <w:pPr>
        <w:autoSpaceDE w:val="0"/>
        <w:autoSpaceDN w:val="0"/>
        <w:adjustRightInd w:val="0"/>
        <w:spacing w:after="0" w:line="240" w:lineRule="exact"/>
        <w:jc w:val="both"/>
        <w:rPr>
          <w:rFonts w:ascii="Arial" w:hAnsi="Arial" w:cs="Arial"/>
          <w:i/>
          <w:spacing w:val="-4"/>
          <w:sz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sz w:val="24"/>
          <w:szCs w:val="24"/>
        </w:rPr>
      </w:pPr>
      <w:r w:rsidRPr="0045003D">
        <w:rPr>
          <w:rFonts w:ascii="Arial" w:hAnsi="Arial" w:cs="Arial"/>
          <w:b/>
          <w:sz w:val="24"/>
          <w:szCs w:val="24"/>
        </w:rPr>
        <w:t>Jornada Electoral Federal 2018.</w:t>
      </w:r>
      <w:r w:rsidRPr="0045003D">
        <w:rPr>
          <w:rFonts w:ascii="Arial" w:hAnsi="Arial" w:cs="Arial"/>
          <w:sz w:val="24"/>
          <w:szCs w:val="24"/>
        </w:rPr>
        <w:t xml:space="preserve"> El </w:t>
      </w:r>
      <w:r w:rsidR="00C51F60">
        <w:rPr>
          <w:rFonts w:ascii="Arial" w:hAnsi="Arial" w:cs="Arial"/>
          <w:sz w:val="24"/>
          <w:szCs w:val="24"/>
        </w:rPr>
        <w:t>uno</w:t>
      </w:r>
      <w:r w:rsidRPr="0045003D">
        <w:rPr>
          <w:rFonts w:ascii="Arial" w:hAnsi="Arial" w:cs="Arial"/>
          <w:sz w:val="24"/>
          <w:szCs w:val="24"/>
        </w:rPr>
        <w:t xml:space="preserve"> de julio de dos mil dieciocho, se celebraron elecciones ordinarias federales para elegir Presidente de los Estados Unidos Mexicanos, senadurías y diputaciones federales, así como elecciones locales para elegir diputados y concejales. En dicha elección local participaron los partidos políticos siguientes: Acción Nacional, Revolucionario Institucional, de la Revolución Democrática, del Trabajo, Verde Ecologista de México, Movimiento Ciudadano, Nueva Alianza, Morena, Encuentro Social, Unidad Popular, Socialdemócrata y de Mujeres Revolucionarias.</w:t>
      </w:r>
    </w:p>
    <w:p w:rsidR="002933F1" w:rsidRPr="0045003D" w:rsidRDefault="002933F1" w:rsidP="00A036C9">
      <w:pPr>
        <w:pStyle w:val="Prrafodelista"/>
        <w:spacing w:after="0" w:line="240" w:lineRule="exact"/>
        <w:contextualSpacing w:val="0"/>
        <w:rPr>
          <w:rFonts w:ascii="Arial" w:hAnsi="Arial" w:cs="Arial"/>
          <w:sz w:val="24"/>
          <w:szCs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sz w:val="24"/>
          <w:szCs w:val="24"/>
        </w:rPr>
      </w:pPr>
      <w:r w:rsidRPr="0045003D">
        <w:rPr>
          <w:rFonts w:ascii="Arial" w:hAnsi="Arial" w:cs="Arial"/>
          <w:b/>
          <w:sz w:val="24"/>
          <w:szCs w:val="24"/>
        </w:rPr>
        <w:t xml:space="preserve">Cómputo de la votación total emitida en la Circunscripción plurinominal de Oaxaca. </w:t>
      </w:r>
      <w:r w:rsidRPr="0045003D">
        <w:rPr>
          <w:rFonts w:ascii="Arial" w:hAnsi="Arial" w:cs="Arial"/>
          <w:sz w:val="24"/>
          <w:szCs w:val="24"/>
        </w:rPr>
        <w:t>El ocho de julio de dos mil dieciocho, el Consejo General del Instituto Estatal Electoral y de Participación Ciudadana de Oaxaca, emitió el Acuerdo IEEPCO-CG-70/2018</w:t>
      </w:r>
      <w:r w:rsidR="00C25B35">
        <w:rPr>
          <w:rFonts w:ascii="Arial" w:hAnsi="Arial" w:cs="Arial"/>
          <w:sz w:val="24"/>
          <w:szCs w:val="24"/>
        </w:rPr>
        <w:t>,</w:t>
      </w:r>
      <w:r w:rsidRPr="0045003D">
        <w:rPr>
          <w:rFonts w:ascii="Arial" w:hAnsi="Arial" w:cs="Arial"/>
          <w:sz w:val="24"/>
          <w:szCs w:val="24"/>
        </w:rPr>
        <w:t xml:space="preserve"> por el cual calificó y declaró la validez de la elección de diputa</w:t>
      </w:r>
      <w:r w:rsidR="00C25B35">
        <w:rPr>
          <w:rFonts w:ascii="Arial" w:hAnsi="Arial" w:cs="Arial"/>
          <w:sz w:val="24"/>
          <w:szCs w:val="24"/>
        </w:rPr>
        <w:t>ciones</w:t>
      </w:r>
      <w:r w:rsidRPr="0045003D">
        <w:rPr>
          <w:rFonts w:ascii="Arial" w:hAnsi="Arial" w:cs="Arial"/>
          <w:sz w:val="24"/>
          <w:szCs w:val="24"/>
        </w:rPr>
        <w:t xml:space="preserve"> por el principio de representación proporcional y se determinó la </w:t>
      </w:r>
      <w:r w:rsidR="00381E17">
        <w:rPr>
          <w:rFonts w:ascii="Arial" w:hAnsi="Arial" w:cs="Arial"/>
          <w:sz w:val="24"/>
          <w:szCs w:val="24"/>
        </w:rPr>
        <w:t>asignación que le corresponde a cada partido</w:t>
      </w:r>
      <w:r w:rsidRPr="0045003D">
        <w:rPr>
          <w:rFonts w:ascii="Arial" w:hAnsi="Arial" w:cs="Arial"/>
          <w:sz w:val="24"/>
          <w:szCs w:val="24"/>
        </w:rPr>
        <w:t xml:space="preserve"> político, </w:t>
      </w:r>
      <w:r w:rsidR="00381E17">
        <w:rPr>
          <w:rFonts w:ascii="Arial" w:hAnsi="Arial" w:cs="Arial"/>
          <w:sz w:val="24"/>
          <w:szCs w:val="24"/>
        </w:rPr>
        <w:t>d</w:t>
      </w:r>
      <w:r w:rsidRPr="0045003D">
        <w:rPr>
          <w:rFonts w:ascii="Arial" w:hAnsi="Arial" w:cs="Arial"/>
          <w:sz w:val="24"/>
          <w:szCs w:val="24"/>
        </w:rPr>
        <w:t xml:space="preserve">el Proceso Electoral </w:t>
      </w:r>
      <w:r w:rsidR="00381E17">
        <w:rPr>
          <w:rFonts w:ascii="Arial" w:hAnsi="Arial" w:cs="Arial"/>
          <w:sz w:val="24"/>
          <w:szCs w:val="24"/>
        </w:rPr>
        <w:t>O</w:t>
      </w:r>
      <w:r w:rsidRPr="0045003D">
        <w:rPr>
          <w:rFonts w:ascii="Arial" w:hAnsi="Arial" w:cs="Arial"/>
          <w:sz w:val="24"/>
          <w:szCs w:val="24"/>
        </w:rPr>
        <w:t>rdinario 2017-2018.</w:t>
      </w:r>
    </w:p>
    <w:p w:rsidR="002933F1" w:rsidRPr="0045003D" w:rsidRDefault="002933F1" w:rsidP="00A036C9">
      <w:pPr>
        <w:pStyle w:val="Prrafodelista"/>
        <w:spacing w:after="0" w:line="240" w:lineRule="exact"/>
        <w:contextualSpacing w:val="0"/>
        <w:rPr>
          <w:rFonts w:ascii="Arial" w:hAnsi="Arial" w:cs="Arial"/>
          <w:sz w:val="24"/>
          <w:szCs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sz w:val="24"/>
          <w:szCs w:val="24"/>
        </w:rPr>
      </w:pPr>
      <w:r w:rsidRPr="0045003D">
        <w:rPr>
          <w:rFonts w:ascii="Arial" w:hAnsi="Arial" w:cs="Arial"/>
          <w:b/>
          <w:sz w:val="24"/>
          <w:szCs w:val="24"/>
        </w:rPr>
        <w:t xml:space="preserve">Presentación de </w:t>
      </w:r>
      <w:r w:rsidR="002A2EDA">
        <w:rPr>
          <w:rFonts w:ascii="Arial" w:hAnsi="Arial" w:cs="Arial"/>
          <w:b/>
          <w:sz w:val="24"/>
          <w:szCs w:val="24"/>
        </w:rPr>
        <w:t>recurso de inconformidad</w:t>
      </w:r>
      <w:r w:rsidRPr="0045003D">
        <w:rPr>
          <w:rFonts w:ascii="Arial" w:hAnsi="Arial" w:cs="Arial"/>
          <w:b/>
          <w:sz w:val="24"/>
          <w:szCs w:val="24"/>
        </w:rPr>
        <w:t>.</w:t>
      </w:r>
      <w:r w:rsidRPr="0045003D">
        <w:rPr>
          <w:rFonts w:ascii="Arial" w:hAnsi="Arial" w:cs="Arial"/>
          <w:sz w:val="24"/>
          <w:szCs w:val="24"/>
        </w:rPr>
        <w:t xml:space="preserve"> El trece de julio de dos mil dieciocho, Rogelio Arias Rodríguez, en su carácter de representante propietario del partido Encuentro Social ante el Consejo General del Instituto local, presentó</w:t>
      </w:r>
      <w:r w:rsidR="002A2EDA">
        <w:rPr>
          <w:rFonts w:ascii="Arial" w:hAnsi="Arial" w:cs="Arial"/>
          <w:sz w:val="24"/>
          <w:szCs w:val="24"/>
        </w:rPr>
        <w:t xml:space="preserve"> recurso de inconformidad en</w:t>
      </w:r>
      <w:r w:rsidRPr="0045003D">
        <w:rPr>
          <w:rFonts w:ascii="Arial" w:hAnsi="Arial" w:cs="Arial"/>
          <w:sz w:val="24"/>
          <w:szCs w:val="24"/>
        </w:rPr>
        <w:t xml:space="preserve"> contra del acta de distribución final de votos de partidos políticos en el proceso electoral ordinario 2017-2018</w:t>
      </w:r>
      <w:r w:rsidR="00312465">
        <w:rPr>
          <w:rFonts w:ascii="Arial" w:hAnsi="Arial" w:cs="Arial"/>
          <w:sz w:val="24"/>
          <w:szCs w:val="24"/>
        </w:rPr>
        <w:t xml:space="preserve">, emitido por el </w:t>
      </w:r>
      <w:r w:rsidR="002A7CDA">
        <w:rPr>
          <w:rFonts w:ascii="Arial" w:hAnsi="Arial" w:cs="Arial"/>
          <w:sz w:val="24"/>
          <w:szCs w:val="24"/>
        </w:rPr>
        <w:t xml:space="preserve">citado </w:t>
      </w:r>
      <w:r w:rsidR="00312465">
        <w:rPr>
          <w:rFonts w:ascii="Arial" w:hAnsi="Arial" w:cs="Arial"/>
          <w:sz w:val="24"/>
          <w:szCs w:val="24"/>
        </w:rPr>
        <w:t>Consejo</w:t>
      </w:r>
      <w:r w:rsidR="002A7CDA">
        <w:rPr>
          <w:rFonts w:ascii="Arial" w:hAnsi="Arial" w:cs="Arial"/>
          <w:sz w:val="24"/>
          <w:szCs w:val="24"/>
        </w:rPr>
        <w:t xml:space="preserve">, y promovió </w:t>
      </w:r>
      <w:r w:rsidR="00373FD3">
        <w:rPr>
          <w:rFonts w:ascii="Arial" w:hAnsi="Arial" w:cs="Arial"/>
          <w:sz w:val="24"/>
          <w:szCs w:val="24"/>
        </w:rPr>
        <w:t>una</w:t>
      </w:r>
      <w:r w:rsidR="002A7CDA">
        <w:rPr>
          <w:rFonts w:ascii="Arial" w:hAnsi="Arial" w:cs="Arial"/>
          <w:sz w:val="24"/>
          <w:szCs w:val="24"/>
        </w:rPr>
        <w:t xml:space="preserve"> acción afirmativa indígena, a efecto de que se d</w:t>
      </w:r>
      <w:r w:rsidR="0019784E">
        <w:rPr>
          <w:rFonts w:ascii="Arial" w:hAnsi="Arial" w:cs="Arial"/>
          <w:sz w:val="24"/>
          <w:szCs w:val="24"/>
        </w:rPr>
        <w:t xml:space="preserve">eclarara a su representada como partido </w:t>
      </w:r>
      <w:r w:rsidR="00373FD3">
        <w:rPr>
          <w:rFonts w:ascii="Arial" w:hAnsi="Arial" w:cs="Arial"/>
          <w:sz w:val="24"/>
          <w:szCs w:val="24"/>
        </w:rPr>
        <w:t xml:space="preserve">político </w:t>
      </w:r>
      <w:r w:rsidR="0019784E">
        <w:rPr>
          <w:rFonts w:ascii="Arial" w:hAnsi="Arial" w:cs="Arial"/>
          <w:sz w:val="24"/>
          <w:szCs w:val="24"/>
        </w:rPr>
        <w:t>local indígena</w:t>
      </w:r>
      <w:r w:rsidRPr="0045003D">
        <w:rPr>
          <w:rFonts w:ascii="Arial" w:hAnsi="Arial" w:cs="Arial"/>
          <w:sz w:val="24"/>
          <w:szCs w:val="24"/>
        </w:rPr>
        <w:t>.</w:t>
      </w:r>
    </w:p>
    <w:p w:rsidR="002933F1" w:rsidRPr="0045003D" w:rsidRDefault="002933F1" w:rsidP="00A036C9">
      <w:pPr>
        <w:autoSpaceDE w:val="0"/>
        <w:autoSpaceDN w:val="0"/>
        <w:adjustRightInd w:val="0"/>
        <w:spacing w:after="0" w:line="240" w:lineRule="exact"/>
        <w:jc w:val="both"/>
        <w:rPr>
          <w:rFonts w:ascii="Arial" w:hAnsi="Arial" w:cs="Arial"/>
          <w:i/>
          <w:spacing w:val="-4"/>
          <w:sz w:val="24"/>
        </w:rPr>
      </w:pPr>
    </w:p>
    <w:p w:rsidR="002933F1" w:rsidRPr="0045003D" w:rsidRDefault="002933F1" w:rsidP="00A036C9">
      <w:pPr>
        <w:numPr>
          <w:ilvl w:val="0"/>
          <w:numId w:val="2"/>
        </w:numPr>
        <w:autoSpaceDE w:val="0"/>
        <w:autoSpaceDN w:val="0"/>
        <w:adjustRightInd w:val="0"/>
        <w:spacing w:after="0" w:line="240" w:lineRule="auto"/>
        <w:jc w:val="both"/>
        <w:rPr>
          <w:rFonts w:ascii="Arial" w:hAnsi="Arial" w:cs="Arial"/>
          <w:sz w:val="24"/>
          <w:szCs w:val="24"/>
        </w:rPr>
      </w:pPr>
      <w:r w:rsidRPr="0045003D">
        <w:rPr>
          <w:rFonts w:ascii="Arial" w:hAnsi="Arial" w:cs="Arial"/>
          <w:b/>
          <w:sz w:val="24"/>
          <w:szCs w:val="24"/>
        </w:rPr>
        <w:t>Modificación de pautas del segundo semestre de periodo ordinario 2018.</w:t>
      </w:r>
      <w:r w:rsidRPr="0045003D">
        <w:rPr>
          <w:rFonts w:ascii="Arial" w:hAnsi="Arial" w:cs="Arial"/>
          <w:sz w:val="24"/>
          <w:szCs w:val="24"/>
        </w:rPr>
        <w:t xml:space="preserve"> El trece de septiembre de dos mil dieciocho, en la novena sesión especial del Comité de Radio y Televisión del Instituto Nacional Electoral, se aprobó el </w:t>
      </w:r>
      <w:r w:rsidRPr="0045003D">
        <w:rPr>
          <w:rFonts w:ascii="Arial" w:hAnsi="Arial" w:cs="Arial"/>
          <w:i/>
          <w:sz w:val="24"/>
          <w:szCs w:val="24"/>
        </w:rPr>
        <w:t>“Acuerdo […] por el que se modifica el diverso INE/ACRT/76/2018, con motivo de la pérdida de registro de los partidos políticos nacionales Nueva Alianza y Encuentro Social”</w:t>
      </w:r>
      <w:r w:rsidRPr="0045003D">
        <w:rPr>
          <w:rFonts w:ascii="Arial" w:hAnsi="Arial" w:cs="Arial"/>
          <w:sz w:val="24"/>
          <w:szCs w:val="24"/>
        </w:rPr>
        <w:t>, identificado como INE/ACRT/77/2018.</w:t>
      </w:r>
    </w:p>
    <w:p w:rsidR="002933F1" w:rsidRPr="0045003D" w:rsidRDefault="002933F1" w:rsidP="00A036C9">
      <w:pPr>
        <w:autoSpaceDE w:val="0"/>
        <w:autoSpaceDN w:val="0"/>
        <w:adjustRightInd w:val="0"/>
        <w:spacing w:after="0" w:line="240" w:lineRule="exact"/>
        <w:ind w:left="709" w:right="-94"/>
        <w:jc w:val="both"/>
        <w:rPr>
          <w:rFonts w:ascii="Arial" w:hAnsi="Arial" w:cs="Arial"/>
          <w:spacing w:val="-4"/>
          <w:sz w:val="24"/>
        </w:rPr>
      </w:pPr>
    </w:p>
    <w:p w:rsidR="002933F1" w:rsidRPr="00A036C9" w:rsidRDefault="002933F1" w:rsidP="00A036C9">
      <w:pPr>
        <w:numPr>
          <w:ilvl w:val="0"/>
          <w:numId w:val="2"/>
        </w:numPr>
        <w:autoSpaceDE w:val="0"/>
        <w:autoSpaceDN w:val="0"/>
        <w:adjustRightInd w:val="0"/>
        <w:spacing w:after="0" w:line="240" w:lineRule="auto"/>
        <w:jc w:val="both"/>
        <w:rPr>
          <w:rFonts w:ascii="Arial" w:hAnsi="Arial" w:cs="Arial"/>
          <w:spacing w:val="-2"/>
          <w:sz w:val="24"/>
          <w:szCs w:val="24"/>
        </w:rPr>
      </w:pPr>
      <w:r w:rsidRPr="00A036C9">
        <w:rPr>
          <w:rFonts w:ascii="Arial" w:hAnsi="Arial" w:cs="Arial"/>
          <w:b/>
          <w:spacing w:val="-2"/>
          <w:sz w:val="24"/>
          <w:szCs w:val="24"/>
        </w:rPr>
        <w:t>Resolución del Tribunal local</w:t>
      </w:r>
      <w:r w:rsidRPr="00A036C9">
        <w:rPr>
          <w:rFonts w:ascii="Arial" w:hAnsi="Arial" w:cs="Arial"/>
          <w:spacing w:val="-2"/>
          <w:sz w:val="24"/>
          <w:szCs w:val="24"/>
        </w:rPr>
        <w:t xml:space="preserve">. El veintiocho de septiembre de dos mil dieciocho, el Tribunal Electoral del Estado de Oaxaca emitió la sentencia recaída en el </w:t>
      </w:r>
      <w:r w:rsidR="00224C3D" w:rsidRPr="00A036C9">
        <w:rPr>
          <w:rFonts w:ascii="Arial" w:hAnsi="Arial" w:cs="Arial"/>
          <w:spacing w:val="-2"/>
          <w:sz w:val="24"/>
          <w:szCs w:val="24"/>
        </w:rPr>
        <w:t>re</w:t>
      </w:r>
      <w:r w:rsidR="002C3756" w:rsidRPr="00A036C9">
        <w:rPr>
          <w:rFonts w:ascii="Arial" w:hAnsi="Arial" w:cs="Arial"/>
          <w:spacing w:val="-2"/>
          <w:sz w:val="24"/>
          <w:szCs w:val="24"/>
        </w:rPr>
        <w:t xml:space="preserve">curso de inconformidad identificado con el </w:t>
      </w:r>
      <w:r w:rsidRPr="00A036C9">
        <w:rPr>
          <w:rFonts w:ascii="Arial" w:hAnsi="Arial" w:cs="Arial"/>
          <w:spacing w:val="-2"/>
          <w:sz w:val="24"/>
          <w:szCs w:val="24"/>
        </w:rPr>
        <w:t>expediente RIN/DRP/07/2018,</w:t>
      </w:r>
      <w:r w:rsidR="00B94DAC" w:rsidRPr="00A036C9">
        <w:rPr>
          <w:rFonts w:ascii="Arial" w:hAnsi="Arial" w:cs="Arial"/>
          <w:spacing w:val="-2"/>
          <w:sz w:val="24"/>
          <w:szCs w:val="24"/>
        </w:rPr>
        <w:t xml:space="preserve"> </w:t>
      </w:r>
      <w:r w:rsidR="00224C3D" w:rsidRPr="00A036C9">
        <w:rPr>
          <w:rFonts w:ascii="Arial" w:hAnsi="Arial" w:cs="Arial"/>
          <w:spacing w:val="-2"/>
          <w:sz w:val="24"/>
          <w:szCs w:val="24"/>
        </w:rPr>
        <w:t xml:space="preserve">promovido por el referido representante de Encuentro Social, </w:t>
      </w:r>
      <w:r w:rsidRPr="00A036C9">
        <w:rPr>
          <w:rFonts w:ascii="Arial" w:hAnsi="Arial" w:cs="Arial"/>
          <w:spacing w:val="-2"/>
          <w:sz w:val="24"/>
          <w:szCs w:val="24"/>
        </w:rPr>
        <w:t xml:space="preserve">en la que resolvió lo siguiente: </w:t>
      </w:r>
    </w:p>
    <w:p w:rsidR="002933F1" w:rsidRPr="0045003D" w:rsidRDefault="002933F1" w:rsidP="00A036C9">
      <w:pPr>
        <w:autoSpaceDE w:val="0"/>
        <w:autoSpaceDN w:val="0"/>
        <w:adjustRightInd w:val="0"/>
        <w:spacing w:after="0" w:line="240" w:lineRule="auto"/>
        <w:jc w:val="both"/>
        <w:rPr>
          <w:rFonts w:ascii="Arial" w:hAnsi="Arial" w:cs="Arial"/>
          <w:sz w:val="10"/>
          <w:szCs w:val="24"/>
        </w:rPr>
      </w:pPr>
    </w:p>
    <w:p w:rsidR="002933F1" w:rsidRPr="0045003D" w:rsidRDefault="00432DEF" w:rsidP="00A036C9">
      <w:pPr>
        <w:autoSpaceDE w:val="0"/>
        <w:autoSpaceDN w:val="0"/>
        <w:adjustRightInd w:val="0"/>
        <w:spacing w:after="0" w:line="240" w:lineRule="auto"/>
        <w:ind w:left="1701" w:right="615"/>
        <w:jc w:val="both"/>
        <w:rPr>
          <w:rFonts w:ascii="Arial" w:hAnsi="Arial" w:cs="Arial"/>
          <w:i/>
          <w:sz w:val="24"/>
          <w:szCs w:val="24"/>
        </w:rPr>
      </w:pPr>
      <w:r>
        <w:rPr>
          <w:rFonts w:ascii="Arial" w:hAnsi="Arial" w:cs="Arial"/>
          <w:i/>
          <w:sz w:val="24"/>
          <w:szCs w:val="24"/>
        </w:rPr>
        <w:t>“</w:t>
      </w:r>
      <w:r w:rsidR="002933F1" w:rsidRPr="0045003D">
        <w:rPr>
          <w:rFonts w:ascii="Arial" w:hAnsi="Arial" w:cs="Arial"/>
          <w:i/>
          <w:sz w:val="24"/>
          <w:szCs w:val="24"/>
        </w:rPr>
        <w:t>[…]</w:t>
      </w:r>
    </w:p>
    <w:p w:rsidR="002933F1" w:rsidRPr="0045003D" w:rsidRDefault="002933F1" w:rsidP="00A036C9">
      <w:pPr>
        <w:autoSpaceDE w:val="0"/>
        <w:autoSpaceDN w:val="0"/>
        <w:adjustRightInd w:val="0"/>
        <w:spacing w:after="0" w:line="240" w:lineRule="auto"/>
        <w:ind w:left="1701" w:right="615"/>
        <w:jc w:val="both"/>
        <w:rPr>
          <w:rFonts w:ascii="Arial" w:hAnsi="Arial" w:cs="Arial"/>
          <w:i/>
          <w:sz w:val="24"/>
          <w:szCs w:val="24"/>
        </w:rPr>
      </w:pPr>
      <w:r w:rsidRPr="0045003D">
        <w:rPr>
          <w:rFonts w:ascii="Arial" w:hAnsi="Arial" w:cs="Arial"/>
          <w:b/>
          <w:i/>
          <w:sz w:val="24"/>
          <w:szCs w:val="24"/>
        </w:rPr>
        <w:t>SEGUNDO.</w:t>
      </w:r>
      <w:r w:rsidRPr="0045003D">
        <w:rPr>
          <w:rFonts w:ascii="Arial" w:hAnsi="Arial" w:cs="Arial"/>
          <w:i/>
          <w:sz w:val="24"/>
          <w:szCs w:val="24"/>
        </w:rPr>
        <w:t xml:space="preserve"> Es procedente la acción afirmativa indígena y se ordena al Instituto Estatal Electoral y de Participación Ciudadana de Oaxaca otorgar el registro al partido promovente como partido político indígena local, en términos del considerando </w:t>
      </w:r>
      <w:r w:rsidRPr="0045003D">
        <w:rPr>
          <w:rFonts w:ascii="Arial" w:hAnsi="Arial" w:cs="Arial"/>
          <w:b/>
          <w:i/>
          <w:sz w:val="24"/>
          <w:szCs w:val="24"/>
        </w:rPr>
        <w:t xml:space="preserve">QUINTO </w:t>
      </w:r>
      <w:r w:rsidRPr="0045003D">
        <w:rPr>
          <w:rFonts w:ascii="Arial" w:hAnsi="Arial" w:cs="Arial"/>
          <w:i/>
          <w:sz w:val="24"/>
          <w:szCs w:val="24"/>
        </w:rPr>
        <w:t>de esta resolución.</w:t>
      </w:r>
    </w:p>
    <w:p w:rsidR="002933F1" w:rsidRPr="0045003D" w:rsidRDefault="002933F1" w:rsidP="00A036C9">
      <w:pPr>
        <w:autoSpaceDE w:val="0"/>
        <w:autoSpaceDN w:val="0"/>
        <w:adjustRightInd w:val="0"/>
        <w:spacing w:after="0" w:line="240" w:lineRule="auto"/>
        <w:ind w:left="1701" w:right="615"/>
        <w:jc w:val="both"/>
        <w:rPr>
          <w:rFonts w:ascii="Arial" w:hAnsi="Arial" w:cs="Arial"/>
          <w:i/>
          <w:sz w:val="24"/>
          <w:szCs w:val="24"/>
        </w:rPr>
      </w:pPr>
      <w:r w:rsidRPr="0045003D">
        <w:rPr>
          <w:rFonts w:ascii="Arial" w:hAnsi="Arial" w:cs="Arial"/>
          <w:i/>
          <w:sz w:val="24"/>
          <w:szCs w:val="24"/>
        </w:rPr>
        <w:t>[…]</w:t>
      </w:r>
      <w:r w:rsidR="00432DEF">
        <w:rPr>
          <w:rFonts w:ascii="Arial" w:hAnsi="Arial" w:cs="Arial"/>
          <w:i/>
          <w:sz w:val="24"/>
          <w:szCs w:val="24"/>
        </w:rPr>
        <w:t>”.</w:t>
      </w:r>
    </w:p>
    <w:p w:rsidR="002933F1" w:rsidRPr="0045003D" w:rsidRDefault="002933F1" w:rsidP="00A036C9">
      <w:pPr>
        <w:autoSpaceDE w:val="0"/>
        <w:autoSpaceDN w:val="0"/>
        <w:adjustRightInd w:val="0"/>
        <w:spacing w:after="0" w:line="240" w:lineRule="auto"/>
        <w:ind w:left="1701" w:right="615"/>
        <w:jc w:val="both"/>
        <w:rPr>
          <w:rFonts w:ascii="Arial" w:hAnsi="Arial" w:cs="Arial"/>
          <w:i/>
          <w:sz w:val="10"/>
          <w:szCs w:val="24"/>
        </w:rPr>
      </w:pPr>
    </w:p>
    <w:p w:rsidR="002933F1" w:rsidRPr="0045003D" w:rsidRDefault="002933F1" w:rsidP="00A036C9">
      <w:pPr>
        <w:autoSpaceDE w:val="0"/>
        <w:autoSpaceDN w:val="0"/>
        <w:adjustRightInd w:val="0"/>
        <w:spacing w:after="0" w:line="240" w:lineRule="auto"/>
        <w:ind w:left="709" w:right="-94"/>
        <w:jc w:val="both"/>
        <w:rPr>
          <w:rFonts w:ascii="Arial" w:hAnsi="Arial" w:cs="Arial"/>
          <w:sz w:val="24"/>
          <w:szCs w:val="24"/>
        </w:rPr>
      </w:pPr>
      <w:r w:rsidRPr="0045003D">
        <w:rPr>
          <w:rFonts w:ascii="Arial" w:hAnsi="Arial" w:cs="Arial"/>
          <w:sz w:val="24"/>
          <w:szCs w:val="24"/>
        </w:rPr>
        <w:t>Es menester señalar que</w:t>
      </w:r>
      <w:r w:rsidR="004C1CC9">
        <w:rPr>
          <w:rFonts w:ascii="Arial" w:hAnsi="Arial" w:cs="Arial"/>
          <w:sz w:val="24"/>
          <w:szCs w:val="24"/>
        </w:rPr>
        <w:t>,</w:t>
      </w:r>
      <w:r w:rsidRPr="0045003D">
        <w:rPr>
          <w:rFonts w:ascii="Arial" w:hAnsi="Arial" w:cs="Arial"/>
          <w:sz w:val="24"/>
          <w:szCs w:val="24"/>
        </w:rPr>
        <w:t xml:space="preserve"> en el considerando </w:t>
      </w:r>
      <w:r w:rsidRPr="0045003D">
        <w:rPr>
          <w:rFonts w:ascii="Arial" w:hAnsi="Arial" w:cs="Arial"/>
          <w:b/>
          <w:sz w:val="24"/>
          <w:szCs w:val="24"/>
        </w:rPr>
        <w:t>QUINTO</w:t>
      </w:r>
      <w:r w:rsidR="004C1CC9">
        <w:rPr>
          <w:rFonts w:ascii="Arial" w:hAnsi="Arial" w:cs="Arial"/>
          <w:sz w:val="24"/>
          <w:szCs w:val="24"/>
        </w:rPr>
        <w:t xml:space="preserve"> en cita, </w:t>
      </w:r>
      <w:r w:rsidRPr="0045003D">
        <w:rPr>
          <w:rFonts w:ascii="Arial" w:hAnsi="Arial" w:cs="Arial"/>
          <w:sz w:val="24"/>
          <w:szCs w:val="24"/>
        </w:rPr>
        <w:t>se realiza el estudio de fondo de</w:t>
      </w:r>
      <w:r w:rsidR="002C3756">
        <w:rPr>
          <w:rFonts w:ascii="Arial" w:hAnsi="Arial" w:cs="Arial"/>
          <w:sz w:val="24"/>
          <w:szCs w:val="24"/>
        </w:rPr>
        <w:t xml:space="preserve">l recurso de inconformidad, </w:t>
      </w:r>
      <w:r w:rsidRPr="0045003D">
        <w:rPr>
          <w:rFonts w:ascii="Arial" w:hAnsi="Arial" w:cs="Arial"/>
          <w:sz w:val="24"/>
          <w:szCs w:val="24"/>
        </w:rPr>
        <w:t xml:space="preserve">en </w:t>
      </w:r>
      <w:r w:rsidR="001052B6">
        <w:rPr>
          <w:rFonts w:ascii="Arial" w:hAnsi="Arial" w:cs="Arial"/>
          <w:sz w:val="24"/>
          <w:szCs w:val="24"/>
        </w:rPr>
        <w:t xml:space="preserve">el que se </w:t>
      </w:r>
      <w:r w:rsidRPr="0045003D">
        <w:rPr>
          <w:rFonts w:ascii="Arial" w:hAnsi="Arial" w:cs="Arial"/>
          <w:sz w:val="24"/>
          <w:szCs w:val="24"/>
        </w:rPr>
        <w:t xml:space="preserve">establece </w:t>
      </w:r>
      <w:r w:rsidR="001052B6">
        <w:rPr>
          <w:rFonts w:ascii="Arial" w:hAnsi="Arial" w:cs="Arial"/>
          <w:sz w:val="24"/>
          <w:szCs w:val="24"/>
        </w:rPr>
        <w:t>que de una interpretación armónica, sistemática y funcional de los artículos 2º de la Constitución Política de los Estados Unidos Mexicanos, 95, numeral 5, de la L</w:t>
      </w:r>
      <w:r w:rsidR="00274255">
        <w:rPr>
          <w:rFonts w:ascii="Arial" w:hAnsi="Arial" w:cs="Arial"/>
          <w:sz w:val="24"/>
          <w:szCs w:val="24"/>
        </w:rPr>
        <w:t>e</w:t>
      </w:r>
      <w:r w:rsidR="001052B6">
        <w:rPr>
          <w:rFonts w:ascii="Arial" w:hAnsi="Arial" w:cs="Arial"/>
          <w:sz w:val="24"/>
          <w:szCs w:val="24"/>
        </w:rPr>
        <w:t xml:space="preserve">y General de Partidos Políticos, en relación con el diverso 25 </w:t>
      </w:r>
      <w:r w:rsidRPr="0045003D">
        <w:rPr>
          <w:rFonts w:ascii="Arial" w:hAnsi="Arial" w:cs="Arial"/>
          <w:sz w:val="24"/>
          <w:szCs w:val="24"/>
        </w:rPr>
        <w:t>de la Constitución Política del Estado Libre y Soberano de Oaxaca</w:t>
      </w:r>
      <w:r w:rsidR="00274255">
        <w:rPr>
          <w:rFonts w:ascii="Arial" w:hAnsi="Arial" w:cs="Arial"/>
          <w:sz w:val="24"/>
          <w:szCs w:val="24"/>
        </w:rPr>
        <w:t>, los partidos políticos nacionales que hayan participado en la elección local y se auto adscriban como partido político indígena, también le es exigible el umbral del 2% como mínimo en las elecciones locales</w:t>
      </w:r>
      <w:r w:rsidR="00B210C5">
        <w:rPr>
          <w:rFonts w:ascii="Arial" w:hAnsi="Arial" w:cs="Arial"/>
          <w:sz w:val="24"/>
          <w:szCs w:val="24"/>
        </w:rPr>
        <w:t xml:space="preserve">. </w:t>
      </w:r>
      <w:r w:rsidR="00274255">
        <w:rPr>
          <w:rFonts w:ascii="Arial" w:hAnsi="Arial" w:cs="Arial"/>
          <w:sz w:val="24"/>
          <w:szCs w:val="24"/>
        </w:rPr>
        <w:t xml:space="preserve"> </w:t>
      </w:r>
      <w:r w:rsidR="006902CE">
        <w:rPr>
          <w:rFonts w:ascii="Arial" w:hAnsi="Arial" w:cs="Arial"/>
          <w:sz w:val="24"/>
          <w:szCs w:val="24"/>
        </w:rPr>
        <w:t xml:space="preserve">En consecuencia, </w:t>
      </w:r>
      <w:r w:rsidR="00F46788">
        <w:rPr>
          <w:rFonts w:ascii="Arial" w:hAnsi="Arial" w:cs="Arial"/>
          <w:sz w:val="24"/>
          <w:szCs w:val="24"/>
        </w:rPr>
        <w:t>al quedar debidamente acreditado que el promovente</w:t>
      </w:r>
      <w:r w:rsidR="0009098D">
        <w:rPr>
          <w:rFonts w:ascii="Arial" w:hAnsi="Arial" w:cs="Arial"/>
          <w:sz w:val="24"/>
          <w:szCs w:val="24"/>
        </w:rPr>
        <w:t xml:space="preserve"> es un partido local con carácter indígena y que obtuvo el 2.24% de la votación total emitida, se encuentra dentro del margen exigido por la norma para mantener su registro. </w:t>
      </w:r>
    </w:p>
    <w:p w:rsidR="002933F1" w:rsidRPr="0045003D" w:rsidRDefault="002933F1" w:rsidP="00A036C9">
      <w:pPr>
        <w:autoSpaceDE w:val="0"/>
        <w:autoSpaceDN w:val="0"/>
        <w:adjustRightInd w:val="0"/>
        <w:spacing w:after="0" w:line="240" w:lineRule="auto"/>
        <w:ind w:left="709" w:right="-94"/>
        <w:jc w:val="both"/>
        <w:rPr>
          <w:rFonts w:ascii="Arial" w:hAnsi="Arial" w:cs="Arial"/>
          <w:spacing w:val="-4"/>
          <w:sz w:val="24"/>
        </w:rPr>
      </w:pPr>
    </w:p>
    <w:p w:rsidR="002933F1" w:rsidRPr="0045003D" w:rsidRDefault="00877930" w:rsidP="00A036C9">
      <w:pPr>
        <w:pStyle w:val="Prrafodelista"/>
        <w:numPr>
          <w:ilvl w:val="0"/>
          <w:numId w:val="2"/>
        </w:numPr>
        <w:autoSpaceDE w:val="0"/>
        <w:autoSpaceDN w:val="0"/>
        <w:adjustRightInd w:val="0"/>
        <w:spacing w:after="0" w:line="240" w:lineRule="auto"/>
        <w:contextualSpacing w:val="0"/>
        <w:jc w:val="both"/>
        <w:rPr>
          <w:rFonts w:ascii="Arial" w:hAnsi="Arial" w:cs="Arial"/>
          <w:b/>
          <w:sz w:val="20"/>
          <w:szCs w:val="20"/>
        </w:rPr>
      </w:pPr>
      <w:r>
        <w:rPr>
          <w:rFonts w:ascii="Arial" w:hAnsi="Arial" w:cs="Arial"/>
          <w:b/>
          <w:sz w:val="24"/>
        </w:rPr>
        <w:t>Acuerdo</w:t>
      </w:r>
      <w:r w:rsidR="002933F1" w:rsidRPr="0045003D">
        <w:rPr>
          <w:rFonts w:ascii="Arial" w:hAnsi="Arial" w:cs="Arial"/>
          <w:b/>
          <w:sz w:val="24"/>
        </w:rPr>
        <w:t xml:space="preserve"> del Instituto Estatal Electoral y de Participación Ciudadana de Oaxaca.</w:t>
      </w:r>
      <w:r w:rsidR="002933F1" w:rsidRPr="0045003D">
        <w:rPr>
          <w:rFonts w:ascii="Arial" w:hAnsi="Arial" w:cs="Arial"/>
          <w:sz w:val="24"/>
        </w:rPr>
        <w:t xml:space="preserve"> El nueve de octubre de dos mil dieciocho, en sesión extraordinaria, el Instituto Estatal Electoral y de Participación Ciudadana de Oaxaca aprobó </w:t>
      </w:r>
      <w:r>
        <w:rPr>
          <w:rFonts w:ascii="Arial" w:hAnsi="Arial" w:cs="Arial"/>
          <w:sz w:val="24"/>
        </w:rPr>
        <w:t xml:space="preserve">el Acuerdo </w:t>
      </w:r>
      <w:proofErr w:type="spellStart"/>
      <w:r>
        <w:rPr>
          <w:rFonts w:ascii="Arial" w:hAnsi="Arial" w:cs="Arial"/>
          <w:sz w:val="24"/>
        </w:rPr>
        <w:t>IEEPCO</w:t>
      </w:r>
      <w:proofErr w:type="spellEnd"/>
      <w:r>
        <w:rPr>
          <w:rFonts w:ascii="Arial" w:hAnsi="Arial" w:cs="Arial"/>
          <w:sz w:val="24"/>
        </w:rPr>
        <w:t>-CG-92/2018, en cumplimiento a lo ordenado por el Tribunal Electoral del Estado de Oaxaca en la Resolución emitida en el expediente RIN/</w:t>
      </w:r>
      <w:proofErr w:type="spellStart"/>
      <w:r>
        <w:rPr>
          <w:rFonts w:ascii="Arial" w:hAnsi="Arial" w:cs="Arial"/>
          <w:sz w:val="24"/>
        </w:rPr>
        <w:t>DRP</w:t>
      </w:r>
      <w:proofErr w:type="spellEnd"/>
      <w:r>
        <w:rPr>
          <w:rFonts w:ascii="Arial" w:hAnsi="Arial" w:cs="Arial"/>
          <w:sz w:val="24"/>
        </w:rPr>
        <w:t>/07/2018 reencauzado a RA/97/2018, por el que se otorgó el registro al partido político local Encuentro Social Oaxaca.”</w:t>
      </w:r>
    </w:p>
    <w:p w:rsidR="002933F1" w:rsidRPr="0045003D" w:rsidRDefault="002933F1" w:rsidP="00A036C9">
      <w:pPr>
        <w:pStyle w:val="Prrafodelista"/>
        <w:autoSpaceDE w:val="0"/>
        <w:autoSpaceDN w:val="0"/>
        <w:adjustRightInd w:val="0"/>
        <w:spacing w:after="0" w:line="240" w:lineRule="auto"/>
        <w:ind w:left="567"/>
        <w:contextualSpacing w:val="0"/>
        <w:jc w:val="both"/>
        <w:rPr>
          <w:rFonts w:ascii="Arial" w:hAnsi="Arial" w:cs="Arial"/>
          <w:b/>
          <w:spacing w:val="-4"/>
          <w:sz w:val="20"/>
          <w:szCs w:val="20"/>
        </w:rPr>
      </w:pPr>
    </w:p>
    <w:p w:rsidR="002933F1" w:rsidRPr="0045003D" w:rsidRDefault="002933F1" w:rsidP="00A036C9">
      <w:pPr>
        <w:spacing w:after="0" w:line="240" w:lineRule="auto"/>
        <w:jc w:val="center"/>
        <w:rPr>
          <w:rFonts w:ascii="Arial" w:hAnsi="Arial" w:cs="Arial"/>
          <w:b/>
          <w:sz w:val="24"/>
          <w:szCs w:val="24"/>
        </w:rPr>
      </w:pPr>
      <w:r w:rsidRPr="0045003D">
        <w:rPr>
          <w:rFonts w:ascii="Arial" w:hAnsi="Arial" w:cs="Arial"/>
          <w:b/>
          <w:sz w:val="24"/>
          <w:szCs w:val="24"/>
        </w:rPr>
        <w:t>C o n s i d e r a c i o n e s</w:t>
      </w:r>
    </w:p>
    <w:p w:rsidR="002933F1" w:rsidRPr="0045003D" w:rsidRDefault="002933F1" w:rsidP="00A036C9">
      <w:pPr>
        <w:spacing w:after="0" w:line="240" w:lineRule="auto"/>
        <w:jc w:val="center"/>
        <w:rPr>
          <w:rFonts w:ascii="Arial" w:hAnsi="Arial" w:cs="Arial"/>
          <w:b/>
          <w:sz w:val="24"/>
          <w:szCs w:val="24"/>
        </w:rPr>
      </w:pPr>
    </w:p>
    <w:p w:rsidR="002933F1" w:rsidRPr="0045003D" w:rsidRDefault="002933F1" w:rsidP="00A036C9">
      <w:pPr>
        <w:tabs>
          <w:tab w:val="left" w:pos="1134"/>
        </w:tabs>
        <w:autoSpaceDE w:val="0"/>
        <w:autoSpaceDN w:val="0"/>
        <w:adjustRightInd w:val="0"/>
        <w:spacing w:after="0" w:line="240" w:lineRule="auto"/>
        <w:ind w:right="474"/>
        <w:jc w:val="both"/>
        <w:rPr>
          <w:rFonts w:ascii="Arial" w:hAnsi="Arial" w:cs="Arial"/>
          <w:b/>
          <w:sz w:val="24"/>
          <w:szCs w:val="24"/>
        </w:rPr>
      </w:pPr>
      <w:r w:rsidRPr="0045003D">
        <w:rPr>
          <w:rFonts w:ascii="Arial" w:hAnsi="Arial" w:cs="Arial"/>
          <w:b/>
          <w:sz w:val="24"/>
          <w:szCs w:val="24"/>
        </w:rPr>
        <w:t>Competencia en materia de administración de tiempos de radio y televisión</w:t>
      </w:r>
    </w:p>
    <w:p w:rsidR="002933F1" w:rsidRPr="0045003D" w:rsidRDefault="002933F1" w:rsidP="00A036C9">
      <w:pPr>
        <w:tabs>
          <w:tab w:val="left" w:pos="1134"/>
        </w:tabs>
        <w:autoSpaceDE w:val="0"/>
        <w:autoSpaceDN w:val="0"/>
        <w:adjustRightInd w:val="0"/>
        <w:spacing w:after="0" w:line="240" w:lineRule="auto"/>
        <w:ind w:right="474"/>
        <w:jc w:val="both"/>
        <w:rPr>
          <w:rFonts w:ascii="Arial" w:hAnsi="Arial" w:cs="Arial"/>
          <w:sz w:val="24"/>
          <w:szCs w:val="24"/>
        </w:rPr>
      </w:pPr>
    </w:p>
    <w:p w:rsidR="002933F1" w:rsidRPr="0045003D" w:rsidRDefault="002933F1" w:rsidP="00A036C9">
      <w:pPr>
        <w:numPr>
          <w:ilvl w:val="0"/>
          <w:numId w:val="1"/>
        </w:numPr>
        <w:spacing w:after="0" w:line="240" w:lineRule="auto"/>
        <w:ind w:left="567" w:hanging="567"/>
        <w:jc w:val="both"/>
        <w:rPr>
          <w:rFonts w:ascii="Arial" w:hAnsi="Arial" w:cs="Arial"/>
          <w:sz w:val="24"/>
          <w:szCs w:val="24"/>
        </w:rPr>
      </w:pPr>
      <w:r w:rsidRPr="0045003D">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2933F1" w:rsidRPr="0045003D" w:rsidRDefault="002933F1" w:rsidP="00A036C9">
      <w:pPr>
        <w:spacing w:after="0" w:line="240" w:lineRule="auto"/>
        <w:ind w:left="567"/>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hAnsi="Arial" w:cs="Arial"/>
          <w:spacing w:val="-2"/>
          <w:sz w:val="24"/>
          <w:szCs w:val="24"/>
        </w:rPr>
        <w:lastRenderedPageBreak/>
        <w:t xml:space="preserve">Como lo señalan los artículos 1, numeral 1 </w:t>
      </w:r>
      <w:r w:rsidRPr="0045003D">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2933F1" w:rsidRPr="0045003D" w:rsidRDefault="002933F1" w:rsidP="00A036C9">
      <w:pPr>
        <w:spacing w:after="0" w:line="240" w:lineRule="auto"/>
        <w:ind w:left="567"/>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45003D">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2933F1" w:rsidRPr="0045003D" w:rsidRDefault="002933F1" w:rsidP="00A036C9">
      <w:pPr>
        <w:spacing w:after="0" w:line="240" w:lineRule="auto"/>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45003D">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45003D">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tiempo total que el Estado disponga en radio y televisión, conforme a las leyes y bajo cualquier modalidad. </w:t>
      </w:r>
    </w:p>
    <w:p w:rsidR="002933F1" w:rsidRPr="0045003D" w:rsidRDefault="002933F1" w:rsidP="00A036C9">
      <w:pPr>
        <w:spacing w:after="0" w:line="240" w:lineRule="auto"/>
        <w:ind w:left="567"/>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 nacionales y locales el cual será utilizado para la transmisión de mensajes con duración de treinta segundos.</w:t>
      </w:r>
    </w:p>
    <w:p w:rsidR="002933F1" w:rsidRPr="0045003D" w:rsidRDefault="002933F1" w:rsidP="00A036C9">
      <w:pPr>
        <w:spacing w:after="0" w:line="240" w:lineRule="auto"/>
        <w:jc w:val="both"/>
        <w:rPr>
          <w:rFonts w:ascii="Arial" w:eastAsia="Times New Roman" w:hAnsi="Arial" w:cs="Arial"/>
          <w:color w:val="000000"/>
          <w:sz w:val="24"/>
          <w:szCs w:val="24"/>
          <w:lang w:eastAsia="es-ES"/>
        </w:rPr>
      </w:pPr>
    </w:p>
    <w:p w:rsidR="002933F1" w:rsidRPr="0045003D" w:rsidRDefault="002933F1" w:rsidP="00A036C9">
      <w:pPr>
        <w:spacing w:after="0" w:line="240" w:lineRule="auto"/>
        <w:jc w:val="both"/>
        <w:rPr>
          <w:rFonts w:ascii="Arial" w:eastAsia="Times New Roman" w:hAnsi="Arial" w:cs="Arial"/>
          <w:b/>
          <w:bCs/>
          <w:color w:val="000000"/>
          <w:sz w:val="24"/>
          <w:szCs w:val="24"/>
          <w:lang w:eastAsia="es-ES"/>
        </w:rPr>
      </w:pPr>
      <w:r w:rsidRPr="0045003D">
        <w:rPr>
          <w:rFonts w:ascii="Arial" w:eastAsia="Times New Roman" w:hAnsi="Arial" w:cs="Arial"/>
          <w:b/>
          <w:bCs/>
          <w:color w:val="000000"/>
          <w:sz w:val="24"/>
          <w:szCs w:val="24"/>
          <w:lang w:eastAsia="es-ES"/>
        </w:rPr>
        <w:t xml:space="preserve">Competencia específica </w:t>
      </w:r>
      <w:r w:rsidRPr="0045003D">
        <w:rPr>
          <w:rFonts w:ascii="Arial" w:eastAsia="Times New Roman" w:hAnsi="Arial" w:cs="Arial"/>
          <w:b/>
          <w:color w:val="000000"/>
          <w:sz w:val="24"/>
          <w:szCs w:val="24"/>
          <w:lang w:eastAsia="es-ES"/>
        </w:rPr>
        <w:t>del Comité de Radio y Televisión</w:t>
      </w:r>
    </w:p>
    <w:p w:rsidR="002933F1" w:rsidRPr="0045003D" w:rsidRDefault="002933F1" w:rsidP="00A036C9">
      <w:pPr>
        <w:spacing w:after="0" w:line="240" w:lineRule="auto"/>
        <w:jc w:val="both"/>
        <w:rPr>
          <w:rFonts w:ascii="Arial" w:eastAsia="Times New Roman" w:hAnsi="Arial" w:cs="Arial"/>
          <w:b/>
          <w:bCs/>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45003D">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rsidR="002933F1" w:rsidRPr="0045003D" w:rsidRDefault="002933F1" w:rsidP="00A036C9">
      <w:pPr>
        <w:spacing w:after="0" w:line="240" w:lineRule="auto"/>
        <w:ind w:left="567"/>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45003D">
        <w:rPr>
          <w:rFonts w:ascii="Arial" w:eastAsia="Times New Roman" w:hAnsi="Arial" w:cs="Arial"/>
          <w:color w:val="000000"/>
          <w:sz w:val="24"/>
          <w:szCs w:val="24"/>
          <w:lang w:eastAsia="es-ES"/>
        </w:rPr>
        <w:lastRenderedPageBreak/>
        <w:t>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 xml:space="preserve">De conformidad con el artículo 36, numeral 1, inciso a) del Reglamento de Radio y Televisión en Materia Electoral, las pautas aprobadas por el Comité de Radio y Televisión podrán ser objeto de modificación cuando se otorgue el registro a un partido político, como es el caso del partido </w:t>
      </w:r>
      <w:r w:rsidR="00292D41">
        <w:rPr>
          <w:rFonts w:ascii="Arial" w:eastAsia="Times New Roman" w:hAnsi="Arial" w:cs="Arial"/>
          <w:color w:val="000000"/>
          <w:spacing w:val="-2"/>
          <w:sz w:val="24"/>
          <w:szCs w:val="24"/>
          <w:lang w:eastAsia="es-ES"/>
        </w:rPr>
        <w:t xml:space="preserve">político </w:t>
      </w:r>
      <w:r w:rsidRPr="0045003D">
        <w:rPr>
          <w:rFonts w:ascii="Arial" w:eastAsia="Times New Roman" w:hAnsi="Arial" w:cs="Arial"/>
          <w:color w:val="000000"/>
          <w:spacing w:val="-2"/>
          <w:sz w:val="24"/>
          <w:szCs w:val="24"/>
          <w:lang w:eastAsia="es-ES"/>
        </w:rPr>
        <w:t>Encuentro Social Oaxaca</w:t>
      </w:r>
      <w:r w:rsidR="00EB3469">
        <w:rPr>
          <w:rFonts w:ascii="Arial" w:eastAsia="Times New Roman" w:hAnsi="Arial" w:cs="Arial"/>
          <w:color w:val="000000"/>
          <w:spacing w:val="-2"/>
          <w:sz w:val="24"/>
          <w:szCs w:val="24"/>
          <w:lang w:eastAsia="es-ES"/>
        </w:rPr>
        <w:t>.</w:t>
      </w:r>
    </w:p>
    <w:p w:rsidR="002933F1" w:rsidRPr="0045003D" w:rsidRDefault="002933F1" w:rsidP="00A036C9">
      <w:pPr>
        <w:pStyle w:val="Prrafodelista"/>
        <w:spacing w:after="0" w:line="360" w:lineRule="auto"/>
        <w:contextualSpacing w:val="0"/>
        <w:rPr>
          <w:rFonts w:ascii="Arial" w:eastAsia="Times New Roman" w:hAnsi="Arial" w:cs="Arial"/>
          <w:color w:val="000000"/>
          <w:spacing w:val="-2"/>
          <w:sz w:val="24"/>
          <w:szCs w:val="24"/>
          <w:lang w:eastAsia="es-ES"/>
        </w:rPr>
      </w:pPr>
    </w:p>
    <w:p w:rsidR="002933F1" w:rsidRPr="0045003D" w:rsidRDefault="002933F1" w:rsidP="00A036C9">
      <w:pPr>
        <w:spacing w:after="0" w:line="240" w:lineRule="auto"/>
        <w:jc w:val="both"/>
        <w:rPr>
          <w:rFonts w:ascii="Arial" w:eastAsia="Times New Roman" w:hAnsi="Arial" w:cs="Arial"/>
          <w:color w:val="000000"/>
          <w:sz w:val="24"/>
          <w:szCs w:val="24"/>
          <w:lang w:eastAsia="es-ES"/>
        </w:rPr>
      </w:pPr>
      <w:r w:rsidRPr="0045003D">
        <w:rPr>
          <w:rFonts w:ascii="Arial" w:eastAsia="Times New Roman" w:hAnsi="Arial" w:cs="Arial"/>
          <w:b/>
          <w:color w:val="000000"/>
          <w:sz w:val="24"/>
          <w:szCs w:val="24"/>
          <w:lang w:eastAsia="es-ES"/>
        </w:rPr>
        <w:t>Modificación a las pautas correspondientes a los mensajes de partidos políticos</w:t>
      </w:r>
    </w:p>
    <w:p w:rsidR="002933F1" w:rsidRPr="0045003D" w:rsidRDefault="002933F1" w:rsidP="00A036C9">
      <w:pPr>
        <w:spacing w:after="0" w:line="240" w:lineRule="auto"/>
        <w:ind w:left="567"/>
        <w:jc w:val="both"/>
        <w:rPr>
          <w:rFonts w:ascii="Arial" w:eastAsia="Times New Roman" w:hAnsi="Arial" w:cs="Arial"/>
          <w:color w:val="000000"/>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 xml:space="preserve">Atendiendo la resolución del Instituto Estatal Electoral y de Participación Ciudadana de Oaxaca, </w:t>
      </w:r>
      <w:r w:rsidRPr="0045003D">
        <w:rPr>
          <w:rFonts w:ascii="Arial" w:hAnsi="Arial" w:cs="Arial"/>
          <w:spacing w:val="-4"/>
          <w:sz w:val="24"/>
        </w:rPr>
        <w:t xml:space="preserve">señalada en el antecedente </w:t>
      </w:r>
      <w:r w:rsidR="00EB3469">
        <w:rPr>
          <w:rFonts w:ascii="Arial" w:hAnsi="Arial" w:cs="Arial"/>
          <w:spacing w:val="-4"/>
          <w:sz w:val="24"/>
        </w:rPr>
        <w:t>X</w:t>
      </w:r>
      <w:r w:rsidR="00EB3469" w:rsidRPr="0045003D">
        <w:rPr>
          <w:rFonts w:ascii="Arial" w:hAnsi="Arial" w:cs="Arial"/>
          <w:spacing w:val="-4"/>
          <w:sz w:val="24"/>
        </w:rPr>
        <w:t xml:space="preserve"> </w:t>
      </w:r>
      <w:r w:rsidRPr="0045003D">
        <w:rPr>
          <w:rFonts w:ascii="Arial" w:hAnsi="Arial" w:cs="Arial"/>
          <w:spacing w:val="-4"/>
          <w:sz w:val="24"/>
        </w:rPr>
        <w:t>del presente instrumento</w:t>
      </w:r>
      <w:r w:rsidRPr="0045003D">
        <w:rPr>
          <w:rFonts w:ascii="Arial" w:eastAsia="Times New Roman" w:hAnsi="Arial" w:cs="Arial"/>
          <w:color w:val="000000"/>
          <w:spacing w:val="-2"/>
          <w:sz w:val="24"/>
          <w:szCs w:val="24"/>
          <w:lang w:eastAsia="es-ES"/>
        </w:rPr>
        <w:t>, Encuentro Social Oaxaca obtuvo su registro como partido político local, por lo que se le debe otorgar la prerrogativa de acceso a radio y televisión a que tiene derecho.</w:t>
      </w:r>
    </w:p>
    <w:p w:rsidR="002933F1" w:rsidRPr="0045003D" w:rsidRDefault="002933F1" w:rsidP="00A036C9">
      <w:pPr>
        <w:spacing w:after="0" w:line="240" w:lineRule="auto"/>
        <w:ind w:left="567" w:hanging="2"/>
        <w:jc w:val="both"/>
        <w:rPr>
          <w:rFonts w:ascii="Arial" w:eastAsia="Times New Roman" w:hAnsi="Arial" w:cs="Arial"/>
          <w:color w:val="000000"/>
          <w:spacing w:val="-2"/>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Es menester señalar que</w:t>
      </w:r>
      <w:r w:rsidR="00544627">
        <w:rPr>
          <w:rFonts w:ascii="Arial" w:eastAsia="Times New Roman" w:hAnsi="Arial" w:cs="Arial"/>
          <w:color w:val="000000"/>
          <w:spacing w:val="-2"/>
          <w:sz w:val="24"/>
          <w:szCs w:val="24"/>
          <w:lang w:eastAsia="es-ES"/>
        </w:rPr>
        <w:t>,</w:t>
      </w:r>
      <w:r w:rsidRPr="0045003D">
        <w:rPr>
          <w:rFonts w:ascii="Arial" w:eastAsia="Times New Roman" w:hAnsi="Arial" w:cs="Arial"/>
          <w:color w:val="000000"/>
          <w:spacing w:val="-2"/>
          <w:sz w:val="24"/>
          <w:szCs w:val="24"/>
          <w:lang w:eastAsia="es-ES"/>
        </w:rPr>
        <w:t xml:space="preserve"> los modelos de pautas aprobados mediante el Acuerdo INE/ACRT/76/2018, fueron los siguientes:</w:t>
      </w:r>
    </w:p>
    <w:p w:rsidR="002933F1" w:rsidRPr="0045003D" w:rsidRDefault="002933F1" w:rsidP="00A036C9">
      <w:pPr>
        <w:spacing w:after="0" w:line="240" w:lineRule="auto"/>
        <w:jc w:val="both"/>
        <w:rPr>
          <w:rFonts w:ascii="Arial" w:eastAsia="Times New Roman" w:hAnsi="Arial" w:cs="Arial"/>
          <w:color w:val="000000"/>
          <w:spacing w:val="-2"/>
          <w:sz w:val="24"/>
          <w:szCs w:val="24"/>
          <w:lang w:eastAsia="es-ES"/>
        </w:rPr>
      </w:pP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r w:rsidRPr="0045003D">
        <w:rPr>
          <w:rFonts w:ascii="Arial" w:eastAsia="Times New Roman" w:hAnsi="Arial" w:cs="Arial"/>
          <w:b/>
          <w:color w:val="000000"/>
          <w:spacing w:val="-2"/>
          <w:sz w:val="24"/>
          <w:szCs w:val="24"/>
          <w:lang w:eastAsia="es-ES"/>
        </w:rPr>
        <w:t>Modelo A:</w:t>
      </w:r>
      <w:r w:rsidRPr="0045003D">
        <w:rPr>
          <w:rFonts w:ascii="Arial" w:eastAsia="Times New Roman" w:hAnsi="Arial" w:cs="Arial"/>
          <w:color w:val="000000"/>
          <w:spacing w:val="-2"/>
          <w:sz w:val="24"/>
          <w:szCs w:val="24"/>
          <w:lang w:eastAsia="es-ES"/>
        </w:rPr>
        <w:t xml:space="preserve"> Entidades federativas en las que no existen partidos políticos con registro local.</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r w:rsidRPr="0045003D">
        <w:rPr>
          <w:rFonts w:ascii="Arial" w:eastAsia="Times New Roman" w:hAnsi="Arial" w:cs="Arial"/>
          <w:b/>
          <w:color w:val="000000"/>
          <w:spacing w:val="-2"/>
          <w:sz w:val="24"/>
          <w:szCs w:val="24"/>
          <w:lang w:eastAsia="es-ES"/>
        </w:rPr>
        <w:t>Modelo B:</w:t>
      </w:r>
      <w:r w:rsidRPr="0045003D">
        <w:rPr>
          <w:rFonts w:ascii="Arial" w:eastAsia="Times New Roman" w:hAnsi="Arial" w:cs="Arial"/>
          <w:color w:val="000000"/>
          <w:spacing w:val="-2"/>
          <w:sz w:val="24"/>
          <w:szCs w:val="24"/>
          <w:lang w:eastAsia="es-ES"/>
        </w:rPr>
        <w:t xml:space="preserve"> Entidades federativas en las que existe un partido político con registro local.</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r w:rsidRPr="0045003D">
        <w:rPr>
          <w:rFonts w:ascii="Arial" w:eastAsia="Times New Roman" w:hAnsi="Arial" w:cs="Arial"/>
          <w:b/>
          <w:color w:val="000000"/>
          <w:spacing w:val="-2"/>
          <w:sz w:val="24"/>
          <w:szCs w:val="24"/>
          <w:lang w:eastAsia="es-ES"/>
        </w:rPr>
        <w:t>Modelo C:</w:t>
      </w:r>
      <w:r w:rsidRPr="0045003D">
        <w:rPr>
          <w:rFonts w:ascii="Arial" w:eastAsia="Times New Roman" w:hAnsi="Arial" w:cs="Arial"/>
          <w:color w:val="000000"/>
          <w:spacing w:val="-2"/>
          <w:sz w:val="24"/>
          <w:szCs w:val="24"/>
          <w:lang w:eastAsia="es-ES"/>
        </w:rPr>
        <w:t xml:space="preserve"> Entidades federativas en las que existen dos partidos políticos con registro local.</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r w:rsidRPr="0045003D">
        <w:rPr>
          <w:rFonts w:ascii="Arial" w:eastAsia="Times New Roman" w:hAnsi="Arial" w:cs="Arial"/>
          <w:b/>
          <w:color w:val="000000"/>
          <w:spacing w:val="-2"/>
          <w:sz w:val="24"/>
          <w:szCs w:val="24"/>
          <w:lang w:eastAsia="es-ES"/>
        </w:rPr>
        <w:t>Modelo D:</w:t>
      </w:r>
      <w:r w:rsidRPr="0045003D">
        <w:rPr>
          <w:rFonts w:ascii="Arial" w:eastAsia="Times New Roman" w:hAnsi="Arial" w:cs="Arial"/>
          <w:color w:val="000000"/>
          <w:spacing w:val="-2"/>
          <w:sz w:val="24"/>
          <w:szCs w:val="24"/>
          <w:lang w:eastAsia="es-ES"/>
        </w:rPr>
        <w:t xml:space="preserve"> Entidades federativas en las que existen tres partidos políticos con registro local.</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r w:rsidRPr="0045003D">
        <w:rPr>
          <w:rFonts w:ascii="Arial" w:eastAsia="Times New Roman" w:hAnsi="Arial" w:cs="Arial"/>
          <w:b/>
          <w:color w:val="000000"/>
          <w:spacing w:val="-2"/>
          <w:sz w:val="24"/>
          <w:szCs w:val="24"/>
          <w:lang w:eastAsia="es-ES"/>
        </w:rPr>
        <w:t>Modelo E:</w:t>
      </w:r>
      <w:r w:rsidRPr="0045003D">
        <w:rPr>
          <w:rFonts w:ascii="Arial" w:eastAsia="Times New Roman" w:hAnsi="Arial" w:cs="Arial"/>
          <w:color w:val="000000"/>
          <w:spacing w:val="-2"/>
          <w:sz w:val="24"/>
          <w:szCs w:val="24"/>
          <w:lang w:eastAsia="es-ES"/>
        </w:rPr>
        <w:t xml:space="preserve"> Entidades federativas en las que existen cinco partidos políticos con registro local.</w:t>
      </w:r>
    </w:p>
    <w:p w:rsidR="002933F1" w:rsidRDefault="002933F1" w:rsidP="00A036C9">
      <w:pPr>
        <w:spacing w:after="0" w:line="360" w:lineRule="auto"/>
        <w:rPr>
          <w:rFonts w:ascii="Arial" w:eastAsia="Times New Roman" w:hAnsi="Arial" w:cs="Arial"/>
          <w:color w:val="000000"/>
          <w:spacing w:val="-2"/>
          <w:sz w:val="24"/>
          <w:szCs w:val="24"/>
          <w:lang w:eastAsia="es-ES"/>
        </w:rPr>
      </w:pPr>
    </w:p>
    <w:p w:rsidR="00EB3469" w:rsidRPr="00622A3E" w:rsidRDefault="00EB3469" w:rsidP="00A036C9">
      <w:pPr>
        <w:spacing w:after="0" w:line="240" w:lineRule="auto"/>
        <w:rPr>
          <w:rFonts w:ascii="Arial" w:eastAsia="Times New Roman" w:hAnsi="Arial" w:cs="Arial"/>
          <w:b/>
          <w:color w:val="000000"/>
          <w:spacing w:val="-2"/>
          <w:sz w:val="24"/>
          <w:szCs w:val="24"/>
          <w:lang w:eastAsia="es-ES"/>
        </w:rPr>
      </w:pPr>
      <w:r>
        <w:rPr>
          <w:rFonts w:ascii="Arial" w:eastAsia="Times New Roman" w:hAnsi="Arial" w:cs="Arial"/>
          <w:b/>
          <w:color w:val="000000"/>
          <w:spacing w:val="-2"/>
          <w:sz w:val="24"/>
          <w:szCs w:val="24"/>
          <w:lang w:eastAsia="es-ES"/>
        </w:rPr>
        <w:t>Modificaciones a los diversos INE/ACRT/76/2018 e INE/ACRT/77/2018</w:t>
      </w:r>
    </w:p>
    <w:p w:rsidR="00EB3469" w:rsidRDefault="002933F1" w:rsidP="00A036C9">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Toda vez que el estado de Oaxaca se configura co</w:t>
      </w:r>
      <w:r w:rsidR="00681713" w:rsidRPr="0045003D">
        <w:rPr>
          <w:rFonts w:ascii="Arial" w:eastAsia="Times New Roman" w:hAnsi="Arial" w:cs="Arial"/>
          <w:color w:val="000000"/>
          <w:spacing w:val="-2"/>
          <w:sz w:val="24"/>
          <w:szCs w:val="24"/>
          <w:lang w:eastAsia="es-ES"/>
        </w:rPr>
        <w:t xml:space="preserve">mo una entidad en la que </w:t>
      </w:r>
      <w:r w:rsidR="00EB3469">
        <w:rPr>
          <w:rFonts w:ascii="Arial" w:eastAsia="Times New Roman" w:hAnsi="Arial" w:cs="Arial"/>
          <w:color w:val="000000"/>
          <w:spacing w:val="-2"/>
          <w:sz w:val="24"/>
          <w:szCs w:val="24"/>
          <w:lang w:eastAsia="es-ES"/>
        </w:rPr>
        <w:t xml:space="preserve">ahora </w:t>
      </w:r>
      <w:r w:rsidR="00681713" w:rsidRPr="0045003D">
        <w:rPr>
          <w:rFonts w:ascii="Arial" w:eastAsia="Times New Roman" w:hAnsi="Arial" w:cs="Arial"/>
          <w:color w:val="000000"/>
          <w:spacing w:val="-2"/>
          <w:sz w:val="24"/>
          <w:szCs w:val="24"/>
          <w:lang w:eastAsia="es-ES"/>
        </w:rPr>
        <w:t>existen</w:t>
      </w:r>
      <w:r w:rsidRPr="0045003D">
        <w:rPr>
          <w:rFonts w:ascii="Arial" w:eastAsia="Times New Roman" w:hAnsi="Arial" w:cs="Arial"/>
          <w:color w:val="000000"/>
          <w:spacing w:val="-2"/>
          <w:sz w:val="24"/>
          <w:szCs w:val="24"/>
          <w:lang w:eastAsia="es-ES"/>
        </w:rPr>
        <w:t xml:space="preserve"> cuatro partido</w:t>
      </w:r>
      <w:r w:rsidR="00DC2AD3" w:rsidRPr="0045003D">
        <w:rPr>
          <w:rFonts w:ascii="Arial" w:eastAsia="Times New Roman" w:hAnsi="Arial" w:cs="Arial"/>
          <w:color w:val="000000"/>
          <w:spacing w:val="-2"/>
          <w:sz w:val="24"/>
          <w:szCs w:val="24"/>
          <w:lang w:eastAsia="es-ES"/>
        </w:rPr>
        <w:t>s políticos con registro local y</w:t>
      </w:r>
      <w:r w:rsidR="00992BFF">
        <w:rPr>
          <w:rFonts w:ascii="Arial" w:eastAsia="Times New Roman" w:hAnsi="Arial" w:cs="Arial"/>
          <w:color w:val="000000"/>
          <w:spacing w:val="-2"/>
          <w:sz w:val="24"/>
          <w:szCs w:val="24"/>
          <w:lang w:eastAsia="es-ES"/>
        </w:rPr>
        <w:t>,</w:t>
      </w:r>
      <w:r w:rsidR="00DC2AD3" w:rsidRPr="0045003D">
        <w:rPr>
          <w:rFonts w:ascii="Arial" w:eastAsia="Times New Roman" w:hAnsi="Arial" w:cs="Arial"/>
          <w:color w:val="000000"/>
          <w:spacing w:val="-2"/>
          <w:sz w:val="24"/>
          <w:szCs w:val="24"/>
          <w:lang w:eastAsia="es-ES"/>
        </w:rPr>
        <w:t xml:space="preserve"> en virtud de que los modelos de pauta aprobados mediante el Acuerdo INE/ACRT/76/2018 no contemplan dicho escenario, se propone su modificación para incluir el </w:t>
      </w:r>
      <w:r w:rsidRPr="00CB76D2">
        <w:rPr>
          <w:rFonts w:ascii="Arial" w:eastAsia="Times New Roman" w:hAnsi="Arial" w:cs="Arial"/>
          <w:b/>
          <w:color w:val="000000"/>
          <w:spacing w:val="-2"/>
          <w:sz w:val="24"/>
          <w:szCs w:val="24"/>
          <w:lang w:eastAsia="es-ES"/>
        </w:rPr>
        <w:t>Modelo</w:t>
      </w:r>
      <w:r w:rsidR="00DC2AD3" w:rsidRPr="00CB76D2">
        <w:rPr>
          <w:rFonts w:ascii="Arial" w:eastAsia="Times New Roman" w:hAnsi="Arial" w:cs="Arial"/>
          <w:b/>
          <w:color w:val="000000"/>
          <w:spacing w:val="-2"/>
          <w:sz w:val="24"/>
          <w:szCs w:val="24"/>
          <w:lang w:eastAsia="es-ES"/>
        </w:rPr>
        <w:t xml:space="preserve"> de pauta</w:t>
      </w:r>
      <w:r w:rsidRPr="00CB76D2">
        <w:rPr>
          <w:rFonts w:ascii="Arial" w:eastAsia="Times New Roman" w:hAnsi="Arial" w:cs="Arial"/>
          <w:b/>
          <w:color w:val="000000"/>
          <w:spacing w:val="-2"/>
          <w:sz w:val="24"/>
          <w:szCs w:val="24"/>
          <w:lang w:eastAsia="es-ES"/>
        </w:rPr>
        <w:t xml:space="preserve"> F</w:t>
      </w:r>
      <w:r w:rsidR="00EB3469">
        <w:rPr>
          <w:rFonts w:ascii="Arial" w:eastAsia="Times New Roman" w:hAnsi="Arial" w:cs="Arial"/>
          <w:color w:val="000000"/>
          <w:spacing w:val="-2"/>
          <w:sz w:val="24"/>
          <w:szCs w:val="24"/>
          <w:lang w:eastAsia="es-ES"/>
        </w:rPr>
        <w:t>.</w:t>
      </w:r>
    </w:p>
    <w:p w:rsidR="00EB3469" w:rsidRDefault="00EB3469" w:rsidP="00A036C9">
      <w:pPr>
        <w:autoSpaceDE w:val="0"/>
        <w:autoSpaceDN w:val="0"/>
        <w:adjustRightInd w:val="0"/>
        <w:spacing w:after="0" w:line="240" w:lineRule="auto"/>
        <w:jc w:val="both"/>
        <w:rPr>
          <w:rFonts w:ascii="Arial" w:eastAsia="Times New Roman" w:hAnsi="Arial" w:cs="Arial"/>
          <w:color w:val="000000"/>
          <w:spacing w:val="-2"/>
          <w:sz w:val="24"/>
          <w:szCs w:val="24"/>
          <w:lang w:eastAsia="es-ES"/>
        </w:rPr>
      </w:pPr>
    </w:p>
    <w:p w:rsidR="00EB3469" w:rsidRPr="0045003D" w:rsidRDefault="00EB3469" w:rsidP="00A036C9">
      <w:pPr>
        <w:pStyle w:val="Prrafodelista"/>
        <w:autoSpaceDE w:val="0"/>
        <w:autoSpaceDN w:val="0"/>
        <w:adjustRightInd w:val="0"/>
        <w:spacing w:after="0" w:line="240" w:lineRule="auto"/>
        <w:ind w:left="567"/>
        <w:contextualSpacing w:val="0"/>
        <w:jc w:val="both"/>
        <w:rPr>
          <w:rFonts w:ascii="Arial" w:eastAsia="Times New Roman" w:hAnsi="Arial" w:cs="Arial"/>
          <w:color w:val="000000"/>
          <w:spacing w:val="-2"/>
          <w:sz w:val="24"/>
          <w:szCs w:val="24"/>
          <w:lang w:eastAsia="es-ES"/>
        </w:rPr>
      </w:pPr>
      <w:r>
        <w:rPr>
          <w:rFonts w:ascii="Arial" w:eastAsia="Times New Roman" w:hAnsi="Arial" w:cs="Arial"/>
          <w:color w:val="000000"/>
          <w:spacing w:val="-2"/>
          <w:sz w:val="24"/>
          <w:szCs w:val="24"/>
          <w:lang w:eastAsia="es-ES"/>
        </w:rPr>
        <w:lastRenderedPageBreak/>
        <w:t>Ahora bien, con tal determinación,</w:t>
      </w:r>
      <w:r w:rsidRPr="0045003D">
        <w:rPr>
          <w:rFonts w:ascii="Arial" w:eastAsia="Times New Roman" w:hAnsi="Arial" w:cs="Arial"/>
          <w:color w:val="000000"/>
          <w:spacing w:val="-2"/>
          <w:sz w:val="24"/>
          <w:szCs w:val="24"/>
          <w:lang w:eastAsia="es-ES"/>
        </w:rPr>
        <w:t xml:space="preserve"> se deben modificar las pautas aprobadas mediante el Acuerdo INE/ACRT/77/2018, que actualmente se encuentran vigentes, únicamente respecto al estado de Oaxaca, en aquellas emisoras que no participarán en el Proceso Electoral Extraordinario que se llevará a cabo en los municipios de San Dionisio del Mar, San Juan Ihualtepec, San Francisco Ixhuatán y San Bartolomé Ayautla en dicha entidad.</w:t>
      </w:r>
    </w:p>
    <w:p w:rsidR="00EB3469" w:rsidRPr="0045003D" w:rsidRDefault="00EB3469" w:rsidP="00A036C9">
      <w:pPr>
        <w:pStyle w:val="Prrafodelista"/>
        <w:autoSpaceDE w:val="0"/>
        <w:autoSpaceDN w:val="0"/>
        <w:adjustRightInd w:val="0"/>
        <w:spacing w:after="0" w:line="240" w:lineRule="auto"/>
        <w:ind w:left="567"/>
        <w:contextualSpacing w:val="0"/>
        <w:jc w:val="both"/>
        <w:rPr>
          <w:rFonts w:ascii="Arial" w:eastAsia="Times New Roman" w:hAnsi="Arial" w:cs="Arial"/>
          <w:color w:val="000000"/>
          <w:spacing w:val="-2"/>
          <w:sz w:val="24"/>
          <w:szCs w:val="24"/>
          <w:lang w:eastAsia="es-ES"/>
        </w:rPr>
      </w:pPr>
    </w:p>
    <w:p w:rsidR="00EB3469" w:rsidRPr="002C7488" w:rsidRDefault="00EB3469" w:rsidP="00A036C9">
      <w:pPr>
        <w:autoSpaceDE w:val="0"/>
        <w:autoSpaceDN w:val="0"/>
        <w:adjustRightInd w:val="0"/>
        <w:spacing w:after="0" w:line="240" w:lineRule="auto"/>
        <w:ind w:left="567"/>
        <w:jc w:val="both"/>
        <w:rPr>
          <w:rFonts w:ascii="Arial" w:eastAsia="Times New Roman" w:hAnsi="Arial" w:cs="Arial"/>
          <w:color w:val="000000"/>
          <w:spacing w:val="-2"/>
          <w:sz w:val="24"/>
          <w:szCs w:val="24"/>
          <w:lang w:eastAsia="es-ES"/>
        </w:rPr>
      </w:pPr>
      <w:r w:rsidRPr="002C7488">
        <w:rPr>
          <w:rFonts w:ascii="Arial" w:eastAsia="Times New Roman" w:hAnsi="Arial" w:cs="Arial"/>
          <w:color w:val="000000"/>
          <w:spacing w:val="-2"/>
          <w:sz w:val="24"/>
          <w:szCs w:val="24"/>
          <w:lang w:eastAsia="es-ES"/>
        </w:rPr>
        <w:t xml:space="preserve">En consecuencia, la vigencia de las pautas que por este acuerdo se proponen, inicia a partir del veintiséis de octubre y culmina el </w:t>
      </w:r>
      <w:r>
        <w:rPr>
          <w:rFonts w:ascii="Arial" w:eastAsia="Times New Roman" w:hAnsi="Arial" w:cs="Arial"/>
          <w:color w:val="000000"/>
          <w:spacing w:val="-2"/>
          <w:sz w:val="24"/>
          <w:szCs w:val="24"/>
          <w:lang w:eastAsia="es-ES"/>
        </w:rPr>
        <w:t>treinta y uno de diciembre del presente año</w:t>
      </w:r>
      <w:r w:rsidRPr="002C7488">
        <w:rPr>
          <w:rFonts w:ascii="Arial" w:eastAsia="Times New Roman" w:hAnsi="Arial" w:cs="Arial"/>
          <w:color w:val="000000"/>
          <w:spacing w:val="-2"/>
          <w:sz w:val="24"/>
          <w:szCs w:val="24"/>
          <w:lang w:eastAsia="es-ES"/>
        </w:rPr>
        <w:t>.</w:t>
      </w:r>
    </w:p>
    <w:p w:rsidR="002933F1" w:rsidRPr="0045003D" w:rsidRDefault="002933F1" w:rsidP="00A036C9">
      <w:pPr>
        <w:spacing w:after="0" w:line="240" w:lineRule="auto"/>
        <w:ind w:left="567"/>
        <w:jc w:val="both"/>
        <w:rPr>
          <w:rFonts w:ascii="Arial" w:eastAsia="Times New Roman" w:hAnsi="Arial" w:cs="Arial"/>
          <w:color w:val="000000"/>
          <w:spacing w:val="-2"/>
          <w:sz w:val="24"/>
          <w:szCs w:val="24"/>
          <w:lang w:eastAsia="es-ES"/>
        </w:rPr>
      </w:pPr>
    </w:p>
    <w:p w:rsidR="002933F1" w:rsidRPr="0045003D" w:rsidRDefault="002933F1" w:rsidP="00A036C9">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45003D">
        <w:rPr>
          <w:rFonts w:ascii="Arial" w:eastAsia="Times New Roman" w:hAnsi="Arial" w:cs="Arial"/>
          <w:color w:val="000000"/>
          <w:spacing w:val="-2"/>
          <w:sz w:val="24"/>
          <w:szCs w:val="24"/>
          <w:lang w:eastAsia="es-ES"/>
        </w:rPr>
        <w:t xml:space="preserve">En lo correspondiente a los aspectos de los horarios de transmisión y distribución, </w:t>
      </w:r>
      <w:r w:rsidR="00406F63" w:rsidRPr="00E9488E">
        <w:rPr>
          <w:rFonts w:ascii="Arial" w:eastAsia="Times New Roman" w:hAnsi="Arial" w:cs="Arial"/>
          <w:color w:val="000000"/>
          <w:sz w:val="24"/>
          <w:szCs w:val="24"/>
          <w:lang w:eastAsia="es-ES"/>
        </w:rPr>
        <w:t>calendario de entrega de materiales y de elaboración de órdenes de transmisión</w:t>
      </w:r>
      <w:r w:rsidR="00406F63">
        <w:rPr>
          <w:rFonts w:ascii="Arial" w:eastAsia="Times New Roman" w:hAnsi="Arial" w:cs="Arial"/>
          <w:color w:val="000000"/>
          <w:sz w:val="24"/>
          <w:szCs w:val="24"/>
          <w:lang w:eastAsia="es-ES"/>
        </w:rPr>
        <w:t>,</w:t>
      </w:r>
      <w:r w:rsidR="00406F63" w:rsidRPr="0045003D">
        <w:rPr>
          <w:rFonts w:ascii="Arial" w:eastAsia="Times New Roman" w:hAnsi="Arial" w:cs="Arial"/>
          <w:sz w:val="24"/>
          <w:szCs w:val="24"/>
          <w:lang w:eastAsia="es-ES"/>
        </w:rPr>
        <w:t xml:space="preserve"> </w:t>
      </w:r>
      <w:r w:rsidRPr="0045003D">
        <w:rPr>
          <w:rFonts w:ascii="Arial" w:eastAsia="Times New Roman" w:hAnsi="Arial" w:cs="Arial"/>
          <w:sz w:val="24"/>
          <w:szCs w:val="24"/>
          <w:lang w:eastAsia="es-ES"/>
        </w:rPr>
        <w:t>así como a las pautas aprobadas para el resto de las entidades federativas para el segundo semestre del periodo ordinario, permanecen en los mismos términos en que fueron aprobados por este Comité, mediante el Acuerdo identificado con la clave INE/ACRT/77/2018.</w:t>
      </w:r>
    </w:p>
    <w:p w:rsidR="002933F1" w:rsidRPr="0045003D" w:rsidRDefault="002933F1" w:rsidP="00A036C9">
      <w:pPr>
        <w:spacing w:after="0" w:line="240" w:lineRule="auto"/>
        <w:jc w:val="both"/>
        <w:rPr>
          <w:rFonts w:ascii="Arial" w:eastAsia="Times New Roman" w:hAnsi="Arial" w:cs="Arial"/>
          <w:color w:val="000000"/>
          <w:spacing w:val="-2"/>
          <w:sz w:val="24"/>
          <w:szCs w:val="24"/>
          <w:lang w:eastAsia="es-ES"/>
        </w:rPr>
      </w:pPr>
    </w:p>
    <w:p w:rsidR="002933F1" w:rsidRPr="0045003D" w:rsidRDefault="002933F1" w:rsidP="00A036C9">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45003D">
        <w:rPr>
          <w:rFonts w:ascii="Arial" w:eastAsia="Times New Roman" w:hAnsi="Arial" w:cs="Arial"/>
          <w:color w:val="000000"/>
          <w:spacing w:val="-2"/>
          <w:sz w:val="24"/>
          <w:szCs w:val="24"/>
          <w:lang w:eastAsia="es-ES"/>
        </w:rPr>
        <w:t xml:space="preserve">De conformidad con lo establecido en el artículo 36, numeral 3 del Reglamento de Radio y Televisión en Materia Electoral, la notificación de las pautas de transmisión, deberá realizarse con al menos cuatro días hábiles de anticipación al inicio de las transmisiones y surtirán efectos el mismo día de su realización. </w:t>
      </w:r>
    </w:p>
    <w:p w:rsidR="002933F1" w:rsidRPr="0045003D" w:rsidRDefault="002933F1" w:rsidP="00A036C9">
      <w:pPr>
        <w:autoSpaceDE w:val="0"/>
        <w:autoSpaceDN w:val="0"/>
        <w:adjustRightInd w:val="0"/>
        <w:spacing w:after="0" w:line="240" w:lineRule="auto"/>
        <w:jc w:val="both"/>
        <w:rPr>
          <w:rFonts w:ascii="Arial" w:eastAsia="Times New Roman" w:hAnsi="Arial" w:cs="Arial"/>
          <w:sz w:val="24"/>
          <w:szCs w:val="24"/>
          <w:lang w:eastAsia="es-ES"/>
        </w:rPr>
      </w:pPr>
    </w:p>
    <w:p w:rsidR="002933F1" w:rsidRPr="0045003D" w:rsidRDefault="002933F1" w:rsidP="00A036C9">
      <w:pPr>
        <w:pStyle w:val="NormalWeb"/>
        <w:shd w:val="clear" w:color="auto" w:fill="FFFFFF"/>
        <w:jc w:val="both"/>
        <w:rPr>
          <w:rFonts w:ascii="Arial" w:eastAsia="Calibri" w:hAnsi="Arial" w:cs="Arial"/>
        </w:rPr>
      </w:pPr>
      <w:r w:rsidRPr="0045003D">
        <w:rPr>
          <w:rFonts w:ascii="Arial" w:eastAsia="Calibri" w:hAnsi="Arial" w:cs="Arial"/>
        </w:rPr>
        <w:t>Fundamentos para la emisión del Acuerdo</w:t>
      </w:r>
    </w:p>
    <w:p w:rsidR="002933F1" w:rsidRPr="0045003D" w:rsidRDefault="002933F1" w:rsidP="00A036C9">
      <w:pPr>
        <w:pStyle w:val="NormalWeb"/>
        <w:shd w:val="clear" w:color="auto" w:fill="FFFFFF"/>
        <w:jc w:val="both"/>
        <w:rPr>
          <w:rFonts w:ascii="Arial" w:eastAsia="Calibri" w:hAnsi="Arial" w:cs="Arial"/>
          <w:sz w:val="28"/>
        </w:rPr>
      </w:pPr>
    </w:p>
    <w:tbl>
      <w:tblPr>
        <w:tblStyle w:val="Tablaconcuadrcula"/>
        <w:tblW w:w="0" w:type="auto"/>
        <w:jc w:val="center"/>
        <w:tblLook w:val="04A0" w:firstRow="1" w:lastRow="0" w:firstColumn="1" w:lastColumn="0" w:noHBand="0" w:noVBand="1"/>
      </w:tblPr>
      <w:tblGrid>
        <w:gridCol w:w="8828"/>
      </w:tblGrid>
      <w:tr w:rsidR="002933F1" w:rsidRPr="0045003D" w:rsidTr="00B92E0A">
        <w:trPr>
          <w:jc w:val="center"/>
        </w:trPr>
        <w:tc>
          <w:tcPr>
            <w:tcW w:w="8828" w:type="dxa"/>
            <w:shd w:val="clear" w:color="auto" w:fill="D9D9D9" w:themeFill="background1" w:themeFillShade="D9"/>
          </w:tcPr>
          <w:p w:rsidR="002933F1" w:rsidRPr="0045003D" w:rsidRDefault="002933F1" w:rsidP="00A036C9">
            <w:pPr>
              <w:autoSpaceDE w:val="0"/>
              <w:autoSpaceDN w:val="0"/>
              <w:adjustRightInd w:val="0"/>
              <w:jc w:val="center"/>
              <w:rPr>
                <w:rFonts w:ascii="Arial" w:eastAsia="Arial" w:hAnsi="Arial" w:cs="Arial"/>
                <w:i/>
                <w:spacing w:val="1"/>
                <w:sz w:val="24"/>
              </w:rPr>
            </w:pPr>
            <w:r w:rsidRPr="0045003D">
              <w:rPr>
                <w:rFonts w:ascii="Arial" w:eastAsia="Arial" w:hAnsi="Arial" w:cs="Arial"/>
                <w:i/>
                <w:spacing w:val="1"/>
                <w:sz w:val="24"/>
              </w:rPr>
              <w:t>Constitución Política de los Estados Unidos Mexicanos</w:t>
            </w:r>
          </w:p>
        </w:tc>
      </w:tr>
      <w:tr w:rsidR="002933F1" w:rsidRPr="0045003D" w:rsidTr="00B92E0A">
        <w:trPr>
          <w:trHeight w:val="567"/>
          <w:jc w:val="center"/>
        </w:trPr>
        <w:tc>
          <w:tcPr>
            <w:tcW w:w="8828" w:type="dxa"/>
            <w:vAlign w:val="center"/>
          </w:tcPr>
          <w:p w:rsidR="002933F1" w:rsidRPr="00CB76D2" w:rsidRDefault="002933F1" w:rsidP="00A036C9">
            <w:pPr>
              <w:autoSpaceDE w:val="0"/>
              <w:autoSpaceDN w:val="0"/>
              <w:adjustRightInd w:val="0"/>
              <w:rPr>
                <w:rFonts w:ascii="Arial" w:eastAsia="Arial" w:hAnsi="Arial" w:cs="Arial"/>
                <w:spacing w:val="1"/>
                <w:sz w:val="24"/>
              </w:rPr>
            </w:pPr>
            <w:r w:rsidRPr="00CB76D2">
              <w:rPr>
                <w:rFonts w:ascii="Arial" w:eastAsia="Calibri" w:hAnsi="Arial" w:cs="Arial"/>
                <w:spacing w:val="-4"/>
                <w:sz w:val="24"/>
              </w:rPr>
              <w:t>Artículos 41, Base III, apartados A, inciso g) y B, así como Base V.</w:t>
            </w:r>
          </w:p>
        </w:tc>
      </w:tr>
      <w:tr w:rsidR="002933F1" w:rsidRPr="0045003D" w:rsidTr="00B92E0A">
        <w:trPr>
          <w:jc w:val="center"/>
        </w:trPr>
        <w:tc>
          <w:tcPr>
            <w:tcW w:w="8828" w:type="dxa"/>
            <w:shd w:val="clear" w:color="auto" w:fill="D9D9D9" w:themeFill="background1" w:themeFillShade="D9"/>
          </w:tcPr>
          <w:p w:rsidR="002933F1" w:rsidRPr="00CB76D2" w:rsidRDefault="002933F1" w:rsidP="00A036C9">
            <w:pPr>
              <w:autoSpaceDE w:val="0"/>
              <w:autoSpaceDN w:val="0"/>
              <w:adjustRightInd w:val="0"/>
              <w:jc w:val="center"/>
              <w:rPr>
                <w:rFonts w:ascii="Arial" w:eastAsia="Arial" w:hAnsi="Arial" w:cs="Arial"/>
                <w:i/>
                <w:spacing w:val="1"/>
                <w:sz w:val="24"/>
              </w:rPr>
            </w:pPr>
            <w:r w:rsidRPr="00CB76D2">
              <w:rPr>
                <w:rFonts w:ascii="Arial" w:eastAsia="Arial" w:hAnsi="Arial" w:cs="Arial"/>
                <w:i/>
                <w:spacing w:val="1"/>
                <w:sz w:val="24"/>
              </w:rPr>
              <w:t>Ley General de Instituciones y Procedimientos Electorales</w:t>
            </w:r>
          </w:p>
        </w:tc>
      </w:tr>
      <w:tr w:rsidR="002933F1" w:rsidRPr="0045003D" w:rsidTr="00B92E0A">
        <w:trPr>
          <w:jc w:val="center"/>
        </w:trPr>
        <w:tc>
          <w:tcPr>
            <w:tcW w:w="8828" w:type="dxa"/>
          </w:tcPr>
          <w:p w:rsidR="002933F1" w:rsidRPr="00CB76D2" w:rsidRDefault="002933F1" w:rsidP="00A036C9">
            <w:pPr>
              <w:autoSpaceDE w:val="0"/>
              <w:autoSpaceDN w:val="0"/>
              <w:adjustRightInd w:val="0"/>
              <w:jc w:val="both"/>
              <w:rPr>
                <w:rFonts w:ascii="Arial" w:eastAsia="Arial" w:hAnsi="Arial" w:cs="Arial"/>
                <w:spacing w:val="1"/>
                <w:sz w:val="24"/>
              </w:rPr>
            </w:pPr>
            <w:r w:rsidRPr="00CB76D2">
              <w:rPr>
                <w:rFonts w:ascii="Arial" w:eastAsia="Calibri" w:hAnsi="Arial" w:cs="Arial"/>
                <w:spacing w:val="-4"/>
                <w:sz w:val="24"/>
              </w:rPr>
              <w:t>Artículos 1, numeral 1; 30, numeral 1, inciso h); 31, numeral 1; 159, numeral 1; 160, numerales 1 y 2; 162; 181, numeral 1; 184, numeral 1, inciso a).</w:t>
            </w:r>
          </w:p>
        </w:tc>
      </w:tr>
      <w:tr w:rsidR="002933F1" w:rsidRPr="0045003D" w:rsidTr="00B92E0A">
        <w:trPr>
          <w:jc w:val="center"/>
        </w:trPr>
        <w:tc>
          <w:tcPr>
            <w:tcW w:w="8828" w:type="dxa"/>
            <w:shd w:val="clear" w:color="auto" w:fill="D9D9D9" w:themeFill="background1" w:themeFillShade="D9"/>
          </w:tcPr>
          <w:p w:rsidR="002933F1" w:rsidRPr="00CB76D2" w:rsidRDefault="002933F1" w:rsidP="00A036C9">
            <w:pPr>
              <w:autoSpaceDE w:val="0"/>
              <w:autoSpaceDN w:val="0"/>
              <w:adjustRightInd w:val="0"/>
              <w:jc w:val="center"/>
              <w:rPr>
                <w:rFonts w:ascii="Arial" w:eastAsia="Arial" w:hAnsi="Arial" w:cs="Arial"/>
                <w:i/>
                <w:spacing w:val="1"/>
                <w:sz w:val="24"/>
              </w:rPr>
            </w:pPr>
            <w:r w:rsidRPr="00CB76D2">
              <w:rPr>
                <w:rFonts w:ascii="Arial" w:eastAsia="Arial" w:hAnsi="Arial" w:cs="Arial"/>
                <w:i/>
                <w:spacing w:val="1"/>
                <w:sz w:val="24"/>
              </w:rPr>
              <w:t>Ley General de Partidos Políticos</w:t>
            </w:r>
          </w:p>
        </w:tc>
      </w:tr>
      <w:tr w:rsidR="002933F1" w:rsidRPr="0045003D" w:rsidTr="00B92E0A">
        <w:trPr>
          <w:jc w:val="center"/>
        </w:trPr>
        <w:tc>
          <w:tcPr>
            <w:tcW w:w="8828" w:type="dxa"/>
          </w:tcPr>
          <w:p w:rsidR="002933F1" w:rsidRPr="00CB76D2" w:rsidRDefault="002933F1" w:rsidP="00A036C9">
            <w:pPr>
              <w:autoSpaceDE w:val="0"/>
              <w:autoSpaceDN w:val="0"/>
              <w:adjustRightInd w:val="0"/>
              <w:jc w:val="both"/>
              <w:rPr>
                <w:rFonts w:ascii="Arial" w:eastAsia="Arial" w:hAnsi="Arial" w:cs="Arial"/>
                <w:spacing w:val="1"/>
                <w:sz w:val="24"/>
              </w:rPr>
            </w:pPr>
            <w:r w:rsidRPr="00CB76D2">
              <w:rPr>
                <w:rFonts w:ascii="Arial" w:eastAsia="Times New Roman" w:hAnsi="Arial" w:cs="Arial"/>
                <w:color w:val="000000"/>
                <w:spacing w:val="-4"/>
                <w:sz w:val="24"/>
                <w:lang w:eastAsia="es-ES"/>
              </w:rPr>
              <w:t xml:space="preserve">Artículos 23, numeral 1, inciso d), 26, numeral 1, inciso a) y </w:t>
            </w:r>
            <w:r w:rsidRPr="00CB76D2">
              <w:rPr>
                <w:rFonts w:ascii="Arial" w:hAnsi="Arial" w:cs="Arial"/>
                <w:spacing w:val="-4"/>
                <w:sz w:val="24"/>
              </w:rPr>
              <w:t>49.</w:t>
            </w:r>
          </w:p>
        </w:tc>
      </w:tr>
      <w:tr w:rsidR="002933F1" w:rsidRPr="0045003D" w:rsidTr="00B92E0A">
        <w:trPr>
          <w:jc w:val="center"/>
        </w:trPr>
        <w:tc>
          <w:tcPr>
            <w:tcW w:w="8828" w:type="dxa"/>
            <w:shd w:val="clear" w:color="auto" w:fill="D9D9D9" w:themeFill="background1" w:themeFillShade="D9"/>
          </w:tcPr>
          <w:p w:rsidR="002933F1" w:rsidRPr="00CB76D2" w:rsidRDefault="002933F1" w:rsidP="00A036C9">
            <w:pPr>
              <w:autoSpaceDE w:val="0"/>
              <w:autoSpaceDN w:val="0"/>
              <w:adjustRightInd w:val="0"/>
              <w:jc w:val="center"/>
              <w:rPr>
                <w:rFonts w:ascii="Arial" w:eastAsia="Arial" w:hAnsi="Arial" w:cs="Arial"/>
                <w:i/>
                <w:spacing w:val="1"/>
                <w:sz w:val="24"/>
              </w:rPr>
            </w:pPr>
            <w:r w:rsidRPr="00CB76D2">
              <w:rPr>
                <w:rFonts w:ascii="Arial" w:eastAsia="Arial" w:hAnsi="Arial" w:cs="Arial"/>
                <w:i/>
                <w:spacing w:val="1"/>
                <w:sz w:val="24"/>
              </w:rPr>
              <w:t>Reglamento de Radio y Televisión en Materia Electoral</w:t>
            </w:r>
          </w:p>
        </w:tc>
      </w:tr>
      <w:tr w:rsidR="002933F1" w:rsidRPr="0045003D" w:rsidTr="00B92E0A">
        <w:trPr>
          <w:jc w:val="center"/>
        </w:trPr>
        <w:tc>
          <w:tcPr>
            <w:tcW w:w="8828" w:type="dxa"/>
          </w:tcPr>
          <w:p w:rsidR="002933F1" w:rsidRPr="00CB76D2" w:rsidRDefault="002933F1" w:rsidP="00A036C9">
            <w:pPr>
              <w:autoSpaceDE w:val="0"/>
              <w:autoSpaceDN w:val="0"/>
              <w:adjustRightInd w:val="0"/>
              <w:jc w:val="both"/>
              <w:rPr>
                <w:rFonts w:ascii="Arial" w:eastAsia="Arial" w:hAnsi="Arial" w:cs="Arial"/>
                <w:spacing w:val="1"/>
                <w:sz w:val="24"/>
              </w:rPr>
            </w:pPr>
            <w:r w:rsidRPr="00CB76D2">
              <w:rPr>
                <w:rFonts w:ascii="Arial" w:eastAsia="Times New Roman" w:hAnsi="Arial" w:cs="Arial"/>
                <w:color w:val="000000"/>
                <w:spacing w:val="-4"/>
                <w:sz w:val="24"/>
                <w:lang w:eastAsia="es-ES"/>
              </w:rPr>
              <w:t>Artículos 4, numeral 2;</w:t>
            </w:r>
            <w:r w:rsidRPr="00CB76D2">
              <w:rPr>
                <w:rFonts w:ascii="Arial" w:eastAsia="Calibri" w:hAnsi="Arial" w:cs="Arial"/>
                <w:spacing w:val="-4"/>
                <w:sz w:val="24"/>
              </w:rPr>
              <w:t xml:space="preserve"> 6, numeral 2, inciso a); 7, numeral 3; 8 numerales 1 y 2; 9 numeral 1; 10, numeral 4; 34, numerales 1, inciso a) y 2; 35, numeral 1, inciso b); y 36, numerales 1, inciso a) y 3.</w:t>
            </w:r>
          </w:p>
        </w:tc>
      </w:tr>
    </w:tbl>
    <w:p w:rsidR="002933F1" w:rsidRPr="0045003D" w:rsidRDefault="002933F1" w:rsidP="00A036C9">
      <w:pPr>
        <w:pStyle w:val="NormalWeb"/>
        <w:shd w:val="clear" w:color="auto" w:fill="FFFFFF"/>
        <w:jc w:val="both"/>
        <w:rPr>
          <w:rFonts w:ascii="Arial" w:eastAsia="Calibri" w:hAnsi="Arial" w:cs="Arial"/>
          <w:sz w:val="28"/>
        </w:rPr>
      </w:pPr>
    </w:p>
    <w:p w:rsidR="002933F1" w:rsidRPr="0045003D" w:rsidRDefault="002933F1" w:rsidP="00A036C9">
      <w:pPr>
        <w:autoSpaceDE w:val="0"/>
        <w:autoSpaceDN w:val="0"/>
        <w:adjustRightInd w:val="0"/>
        <w:spacing w:after="0" w:line="240" w:lineRule="auto"/>
        <w:jc w:val="both"/>
        <w:rPr>
          <w:rFonts w:ascii="Arial" w:eastAsia="Arial" w:hAnsi="Arial" w:cs="Arial"/>
          <w:spacing w:val="1"/>
          <w:sz w:val="24"/>
        </w:rPr>
      </w:pPr>
      <w:r w:rsidRPr="0045003D">
        <w:rPr>
          <w:rFonts w:ascii="Arial" w:eastAsia="Arial" w:hAnsi="Arial" w:cs="Arial"/>
          <w:spacing w:val="1"/>
          <w:sz w:val="24"/>
        </w:rPr>
        <w:t>En razón de los antecedentes, consideraciones y fundamentos señalados, el Comité de Radio y Televisión del Instituto Nacional Electoral emite el siguiente:</w:t>
      </w:r>
    </w:p>
    <w:p w:rsidR="002933F1" w:rsidRPr="0045003D" w:rsidRDefault="002933F1" w:rsidP="00A036C9">
      <w:pPr>
        <w:spacing w:after="0" w:line="240" w:lineRule="auto"/>
        <w:ind w:left="360"/>
        <w:jc w:val="center"/>
        <w:rPr>
          <w:rFonts w:ascii="Arial" w:eastAsia="Times New Roman" w:hAnsi="Arial" w:cs="Arial"/>
          <w:b/>
          <w:sz w:val="24"/>
          <w:szCs w:val="24"/>
          <w:lang w:eastAsia="es-ES"/>
        </w:rPr>
      </w:pPr>
    </w:p>
    <w:p w:rsidR="00681713" w:rsidRPr="0045003D" w:rsidRDefault="00681713" w:rsidP="00A036C9">
      <w:pPr>
        <w:spacing w:after="0" w:line="240" w:lineRule="auto"/>
        <w:ind w:left="360"/>
        <w:jc w:val="center"/>
        <w:rPr>
          <w:rFonts w:ascii="Arial" w:eastAsia="Times New Roman" w:hAnsi="Arial" w:cs="Arial"/>
          <w:b/>
          <w:sz w:val="24"/>
          <w:szCs w:val="24"/>
          <w:lang w:eastAsia="es-ES"/>
        </w:rPr>
      </w:pPr>
    </w:p>
    <w:p w:rsidR="002933F1" w:rsidRPr="0045003D" w:rsidRDefault="002933F1" w:rsidP="00A036C9">
      <w:pPr>
        <w:spacing w:after="0" w:line="240" w:lineRule="auto"/>
        <w:ind w:left="360"/>
        <w:jc w:val="center"/>
        <w:rPr>
          <w:rFonts w:ascii="Arial" w:eastAsia="Times New Roman" w:hAnsi="Arial" w:cs="Arial"/>
          <w:b/>
          <w:sz w:val="24"/>
          <w:szCs w:val="24"/>
          <w:lang w:eastAsia="es-ES"/>
        </w:rPr>
      </w:pPr>
      <w:r w:rsidRPr="0045003D">
        <w:rPr>
          <w:rFonts w:ascii="Arial" w:eastAsia="Times New Roman" w:hAnsi="Arial" w:cs="Arial"/>
          <w:b/>
          <w:sz w:val="24"/>
          <w:szCs w:val="24"/>
          <w:lang w:eastAsia="es-ES"/>
        </w:rPr>
        <w:lastRenderedPageBreak/>
        <w:t>A c u e r d o</w:t>
      </w:r>
    </w:p>
    <w:p w:rsidR="002933F1" w:rsidRPr="0045003D" w:rsidRDefault="002933F1" w:rsidP="00A036C9">
      <w:pPr>
        <w:spacing w:after="0" w:line="240" w:lineRule="auto"/>
        <w:ind w:left="360"/>
        <w:jc w:val="both"/>
        <w:rPr>
          <w:rFonts w:ascii="Arial" w:eastAsia="Times New Roman" w:hAnsi="Arial" w:cs="Arial"/>
          <w:sz w:val="24"/>
          <w:szCs w:val="24"/>
          <w:lang w:eastAsia="es-ES"/>
        </w:rPr>
      </w:pPr>
    </w:p>
    <w:p w:rsidR="002933F1" w:rsidRPr="0045003D" w:rsidRDefault="002933F1" w:rsidP="00A036C9">
      <w:pPr>
        <w:spacing w:after="0" w:line="240" w:lineRule="auto"/>
        <w:jc w:val="both"/>
        <w:rPr>
          <w:rFonts w:ascii="Arial" w:eastAsia="Times New Roman" w:hAnsi="Arial" w:cs="Arial"/>
          <w:sz w:val="24"/>
          <w:szCs w:val="24"/>
          <w:lang w:eastAsia="es-ES"/>
        </w:rPr>
      </w:pPr>
      <w:r w:rsidRPr="0045003D">
        <w:rPr>
          <w:rFonts w:ascii="Arial" w:eastAsia="Times New Roman" w:hAnsi="Arial" w:cs="Arial"/>
          <w:b/>
          <w:sz w:val="24"/>
          <w:szCs w:val="24"/>
          <w:lang w:eastAsia="es-ES"/>
        </w:rPr>
        <w:t>PRIMERO.</w:t>
      </w:r>
      <w:r w:rsidRPr="0045003D">
        <w:rPr>
          <w:rFonts w:ascii="Arial" w:eastAsia="Times New Roman" w:hAnsi="Arial" w:cs="Arial"/>
          <w:sz w:val="24"/>
          <w:szCs w:val="24"/>
          <w:lang w:eastAsia="es-ES"/>
        </w:rPr>
        <w:t xml:space="preserve"> Se aprueba la modificación del Acuerdo INE/ACRT/76/2017, para incluir el </w:t>
      </w:r>
      <w:r w:rsidRPr="0045003D">
        <w:rPr>
          <w:rFonts w:ascii="Arial" w:eastAsia="Times New Roman" w:hAnsi="Arial" w:cs="Arial"/>
          <w:b/>
          <w:sz w:val="24"/>
          <w:szCs w:val="24"/>
          <w:lang w:eastAsia="es-ES"/>
        </w:rPr>
        <w:t>Modelo de pauta F,</w:t>
      </w:r>
      <w:r w:rsidRPr="0045003D">
        <w:rPr>
          <w:rFonts w:ascii="Arial" w:eastAsia="Times New Roman" w:hAnsi="Arial" w:cs="Arial"/>
          <w:sz w:val="24"/>
          <w:szCs w:val="24"/>
          <w:lang w:eastAsia="es-ES"/>
        </w:rPr>
        <w:t xml:space="preserve"> correspondiente a entidades federativas en las que hay cuatro partidos políticos con registro local.</w:t>
      </w:r>
    </w:p>
    <w:p w:rsidR="002933F1" w:rsidRPr="0045003D" w:rsidRDefault="002933F1" w:rsidP="00A036C9">
      <w:pPr>
        <w:spacing w:after="0" w:line="240" w:lineRule="auto"/>
        <w:jc w:val="both"/>
        <w:rPr>
          <w:rFonts w:ascii="Arial" w:eastAsia="Times New Roman" w:hAnsi="Arial" w:cs="Arial"/>
          <w:sz w:val="24"/>
          <w:szCs w:val="24"/>
          <w:lang w:eastAsia="es-ES"/>
        </w:rPr>
      </w:pPr>
    </w:p>
    <w:p w:rsidR="002933F1" w:rsidRPr="0045003D" w:rsidRDefault="002933F1" w:rsidP="00A036C9">
      <w:pPr>
        <w:spacing w:after="0" w:line="240" w:lineRule="auto"/>
        <w:jc w:val="both"/>
        <w:rPr>
          <w:rFonts w:ascii="Arial" w:eastAsia="Times New Roman" w:hAnsi="Arial" w:cs="Arial"/>
          <w:b/>
          <w:sz w:val="24"/>
          <w:szCs w:val="24"/>
          <w:lang w:eastAsia="es-ES"/>
        </w:rPr>
      </w:pPr>
      <w:r w:rsidRPr="0045003D">
        <w:rPr>
          <w:rFonts w:ascii="Arial" w:eastAsia="Times New Roman" w:hAnsi="Arial" w:cs="Arial"/>
          <w:b/>
          <w:sz w:val="24"/>
          <w:szCs w:val="24"/>
          <w:lang w:eastAsia="es-ES"/>
        </w:rPr>
        <w:t>SEGUNDO.</w:t>
      </w:r>
      <w:r w:rsidRPr="0045003D">
        <w:rPr>
          <w:rFonts w:ascii="Arial" w:eastAsia="Times New Roman" w:hAnsi="Arial" w:cs="Arial"/>
          <w:sz w:val="24"/>
          <w:szCs w:val="24"/>
          <w:lang w:eastAsia="es-ES"/>
        </w:rPr>
        <w:t xml:space="preserve"> Se aprueba la modificación del Acuerdo INE/ACRT/77/2018,</w:t>
      </w:r>
      <w:r w:rsidRPr="0045003D">
        <w:rPr>
          <w:rFonts w:ascii="Arial" w:hAnsi="Arial" w:cs="Arial"/>
          <w:sz w:val="24"/>
        </w:rPr>
        <w:t xml:space="preserve"> </w:t>
      </w:r>
      <w:r w:rsidRPr="0045003D">
        <w:rPr>
          <w:rFonts w:ascii="Arial" w:eastAsia="Times New Roman" w:hAnsi="Arial" w:cs="Arial"/>
          <w:sz w:val="24"/>
          <w:szCs w:val="24"/>
          <w:lang w:eastAsia="es-ES"/>
        </w:rPr>
        <w:t xml:space="preserve">para incluir al partido político local Encuentro Social Oaxaca en la distribución de tiempo en radio y televisión para el estado de Oaxaca, de conformidad con el </w:t>
      </w:r>
      <w:r w:rsidRPr="0045003D">
        <w:rPr>
          <w:rFonts w:ascii="Arial" w:eastAsia="Times New Roman" w:hAnsi="Arial" w:cs="Arial"/>
          <w:b/>
          <w:sz w:val="24"/>
          <w:szCs w:val="24"/>
          <w:lang w:eastAsia="es-ES"/>
        </w:rPr>
        <w:t>Modelo F</w:t>
      </w:r>
      <w:r w:rsidRPr="0045003D">
        <w:rPr>
          <w:rFonts w:ascii="Arial" w:eastAsia="Times New Roman" w:hAnsi="Arial" w:cs="Arial"/>
          <w:sz w:val="24"/>
          <w:szCs w:val="24"/>
          <w:lang w:eastAsia="es-ES"/>
        </w:rPr>
        <w:t>.</w:t>
      </w:r>
    </w:p>
    <w:p w:rsidR="002933F1" w:rsidRPr="0045003D" w:rsidRDefault="002933F1" w:rsidP="00A036C9">
      <w:pPr>
        <w:spacing w:after="0" w:line="240" w:lineRule="auto"/>
        <w:jc w:val="both"/>
        <w:rPr>
          <w:rFonts w:ascii="Arial" w:hAnsi="Arial" w:cs="Arial"/>
          <w:sz w:val="24"/>
        </w:rPr>
      </w:pPr>
    </w:p>
    <w:p w:rsidR="002933F1" w:rsidRPr="0045003D" w:rsidRDefault="002933F1" w:rsidP="00A036C9">
      <w:pPr>
        <w:spacing w:after="0" w:line="240" w:lineRule="auto"/>
        <w:jc w:val="both"/>
        <w:rPr>
          <w:rFonts w:ascii="Arial" w:eastAsia="Times New Roman" w:hAnsi="Arial" w:cs="Arial"/>
          <w:sz w:val="24"/>
          <w:szCs w:val="24"/>
          <w:lang w:eastAsia="es-ES"/>
        </w:rPr>
      </w:pPr>
      <w:r w:rsidRPr="0045003D">
        <w:rPr>
          <w:rFonts w:ascii="Arial" w:eastAsia="Times New Roman" w:hAnsi="Arial" w:cs="Arial"/>
          <w:b/>
          <w:sz w:val="24"/>
          <w:szCs w:val="24"/>
          <w:lang w:eastAsia="es-ES"/>
        </w:rPr>
        <w:t xml:space="preserve">TERCERO. </w:t>
      </w:r>
      <w:r w:rsidRPr="0045003D">
        <w:rPr>
          <w:rFonts w:ascii="Arial" w:eastAsia="Times New Roman" w:hAnsi="Arial" w:cs="Arial"/>
          <w:spacing w:val="-2"/>
          <w:sz w:val="24"/>
          <w:szCs w:val="24"/>
          <w:lang w:eastAsia="es-ES"/>
        </w:rPr>
        <w:t xml:space="preserve">Notifíquese el presente Acuerdo a los partidos políticos nacionales, al Vocal Ejecutivo de la Junta Local Ejecutiva del Instituto Nacional Electoral en el </w:t>
      </w:r>
      <w:r w:rsidR="00BF446E">
        <w:rPr>
          <w:rFonts w:ascii="Arial" w:eastAsia="Times New Roman" w:hAnsi="Arial" w:cs="Arial"/>
          <w:spacing w:val="-2"/>
          <w:sz w:val="24"/>
          <w:szCs w:val="24"/>
          <w:lang w:eastAsia="es-ES"/>
        </w:rPr>
        <w:t>E</w:t>
      </w:r>
      <w:r w:rsidRPr="0045003D">
        <w:rPr>
          <w:rFonts w:ascii="Arial" w:eastAsia="Times New Roman" w:hAnsi="Arial" w:cs="Arial"/>
          <w:spacing w:val="-2"/>
          <w:sz w:val="24"/>
          <w:szCs w:val="24"/>
          <w:lang w:eastAsia="es-ES"/>
        </w:rPr>
        <w:t>stado de Oaxaca y</w:t>
      </w:r>
      <w:r w:rsidR="00BF446E">
        <w:rPr>
          <w:rFonts w:ascii="Arial" w:eastAsia="Times New Roman" w:hAnsi="Arial" w:cs="Arial"/>
          <w:spacing w:val="-2"/>
          <w:sz w:val="24"/>
          <w:szCs w:val="24"/>
          <w:lang w:eastAsia="es-ES"/>
        </w:rPr>
        <w:t>,</w:t>
      </w:r>
      <w:r w:rsidRPr="0045003D">
        <w:rPr>
          <w:rFonts w:ascii="Arial" w:eastAsia="Times New Roman" w:hAnsi="Arial" w:cs="Arial"/>
          <w:spacing w:val="-2"/>
          <w:sz w:val="24"/>
          <w:szCs w:val="24"/>
          <w:lang w:eastAsia="es-ES"/>
        </w:rPr>
        <w:t xml:space="preserve"> por su conducto, al Organismo Público Local Electoral de dicha entidad, para que lo notifique a los p</w:t>
      </w:r>
      <w:r w:rsidRPr="0045003D">
        <w:rPr>
          <w:rFonts w:ascii="Arial" w:eastAsia="Times New Roman" w:hAnsi="Arial" w:cs="Arial"/>
          <w:sz w:val="24"/>
          <w:szCs w:val="24"/>
          <w:lang w:eastAsia="es-ES"/>
        </w:rPr>
        <w:t>artidos políticos con registro local.</w:t>
      </w:r>
    </w:p>
    <w:p w:rsidR="002933F1" w:rsidRPr="0045003D" w:rsidRDefault="002933F1" w:rsidP="00A036C9">
      <w:pPr>
        <w:spacing w:after="0" w:line="240" w:lineRule="auto"/>
        <w:jc w:val="both"/>
        <w:rPr>
          <w:rFonts w:ascii="Arial" w:eastAsia="Times New Roman" w:hAnsi="Arial" w:cs="Arial"/>
          <w:b/>
          <w:sz w:val="24"/>
          <w:szCs w:val="24"/>
          <w:lang w:eastAsia="es-ES"/>
        </w:rPr>
      </w:pPr>
    </w:p>
    <w:p w:rsidR="002933F1" w:rsidRDefault="002933F1" w:rsidP="00A036C9">
      <w:pPr>
        <w:spacing w:after="0" w:line="240" w:lineRule="auto"/>
        <w:jc w:val="both"/>
        <w:rPr>
          <w:rFonts w:ascii="Arial" w:eastAsia="Times New Roman" w:hAnsi="Arial" w:cs="Arial"/>
          <w:spacing w:val="-2"/>
          <w:sz w:val="24"/>
          <w:szCs w:val="24"/>
          <w:lang w:eastAsia="es-ES"/>
        </w:rPr>
      </w:pPr>
      <w:r w:rsidRPr="0045003D">
        <w:rPr>
          <w:rFonts w:ascii="Arial" w:eastAsia="Times New Roman" w:hAnsi="Arial" w:cs="Arial"/>
          <w:b/>
          <w:sz w:val="24"/>
          <w:szCs w:val="24"/>
          <w:lang w:eastAsia="es-ES"/>
        </w:rPr>
        <w:t xml:space="preserve">CUARTO. </w:t>
      </w:r>
      <w:r w:rsidRPr="0045003D">
        <w:rPr>
          <w:rFonts w:ascii="Arial" w:eastAsia="Times New Roman" w:hAnsi="Arial" w:cs="Arial"/>
          <w:spacing w:val="-2"/>
          <w:sz w:val="24"/>
          <w:szCs w:val="24"/>
          <w:lang w:eastAsia="es-ES"/>
        </w:rPr>
        <w:t>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en el estado de Oaxaca.</w:t>
      </w:r>
    </w:p>
    <w:p w:rsidR="00A036C9" w:rsidRDefault="00A036C9" w:rsidP="00A036C9">
      <w:pPr>
        <w:spacing w:after="0" w:line="240" w:lineRule="auto"/>
        <w:jc w:val="both"/>
        <w:rPr>
          <w:rFonts w:ascii="Arial" w:eastAsia="Times New Roman" w:hAnsi="Arial" w:cs="Arial"/>
          <w:spacing w:val="-2"/>
          <w:sz w:val="24"/>
          <w:szCs w:val="24"/>
          <w:lang w:eastAsia="es-ES"/>
        </w:rPr>
      </w:pPr>
    </w:p>
    <w:p w:rsidR="00877930" w:rsidRDefault="00877930" w:rsidP="00877930">
      <w:pPr>
        <w:spacing w:after="0" w:line="240" w:lineRule="auto"/>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Décima Sesión Especial</w:t>
      </w:r>
      <w:r w:rsidRPr="007A45E1">
        <w:rPr>
          <w:rFonts w:ascii="Arial" w:hAnsi="Arial" w:cs="Arial"/>
          <w:sz w:val="24"/>
        </w:rPr>
        <w:t xml:space="preserve"> del Comité de Radio y Televisión, celebrada el </w:t>
      </w:r>
      <w:r w:rsidR="00B327A4">
        <w:rPr>
          <w:rFonts w:ascii="Arial" w:hAnsi="Arial" w:cs="Arial"/>
          <w:sz w:val="24"/>
        </w:rPr>
        <w:t>dieciséis de</w:t>
      </w:r>
      <w:bookmarkStart w:id="0" w:name="_GoBack"/>
      <w:bookmarkEnd w:id="0"/>
      <w:r>
        <w:rPr>
          <w:rFonts w:ascii="Arial" w:hAnsi="Arial" w:cs="Arial"/>
          <w:sz w:val="24"/>
        </w:rPr>
        <w:t xml:space="preserve"> octubre </w:t>
      </w:r>
      <w:r w:rsidRPr="007A45E1">
        <w:rPr>
          <w:rFonts w:ascii="Arial" w:hAnsi="Arial" w:cs="Arial"/>
          <w:sz w:val="24"/>
        </w:rPr>
        <w:t>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así como del Consejero y la Consejera Electoral integrantes </w:t>
      </w:r>
      <w:r w:rsidRPr="007A45E1">
        <w:rPr>
          <w:rFonts w:ascii="Arial" w:hAnsi="Arial" w:cs="Arial"/>
          <w:sz w:val="24"/>
        </w:rPr>
        <w:t>del mismo</w:t>
      </w:r>
      <w:r>
        <w:rPr>
          <w:rFonts w:ascii="Arial" w:hAnsi="Arial" w:cs="Arial"/>
          <w:sz w:val="24"/>
        </w:rPr>
        <w:t xml:space="preserve">, Dr. Benito </w:t>
      </w:r>
      <w:proofErr w:type="spellStart"/>
      <w:r>
        <w:rPr>
          <w:rFonts w:ascii="Arial" w:hAnsi="Arial" w:cs="Arial"/>
          <w:sz w:val="24"/>
        </w:rPr>
        <w:t>Nacif</w:t>
      </w:r>
      <w:proofErr w:type="spellEnd"/>
      <w:r>
        <w:rPr>
          <w:rFonts w:ascii="Arial" w:hAnsi="Arial" w:cs="Arial"/>
          <w:sz w:val="24"/>
        </w:rPr>
        <w:t xml:space="preserve"> Hernández y </w:t>
      </w:r>
      <w:r w:rsidRPr="007A45E1">
        <w:rPr>
          <w:rFonts w:ascii="Arial" w:hAnsi="Arial" w:cs="Arial"/>
          <w:sz w:val="24"/>
        </w:rPr>
        <w:t>Maestra Beatriz Claudia Zavala Pérez</w:t>
      </w:r>
      <w:r>
        <w:rPr>
          <w:rFonts w:ascii="Arial" w:hAnsi="Arial" w:cs="Arial"/>
          <w:sz w:val="24"/>
        </w:rPr>
        <w:t xml:space="preserve">, respectivamente, con el voto en contra </w:t>
      </w:r>
      <w:r w:rsidRPr="007A45E1">
        <w:rPr>
          <w:rFonts w:ascii="Arial" w:hAnsi="Arial" w:cs="Arial"/>
          <w:sz w:val="24"/>
        </w:rPr>
        <w:t xml:space="preserve">de </w:t>
      </w:r>
      <w:r>
        <w:rPr>
          <w:rFonts w:ascii="Arial" w:hAnsi="Arial" w:cs="Arial"/>
          <w:sz w:val="24"/>
        </w:rPr>
        <w:t xml:space="preserve">las y los representantes </w:t>
      </w:r>
      <w:r w:rsidRPr="007A45E1">
        <w:rPr>
          <w:rFonts w:ascii="Arial" w:hAnsi="Arial" w:cs="Arial"/>
          <w:sz w:val="24"/>
        </w:rPr>
        <w:t xml:space="preserve">de los partidos </w:t>
      </w:r>
      <w:r>
        <w:rPr>
          <w:rFonts w:ascii="Arial" w:hAnsi="Arial" w:cs="Arial"/>
          <w:sz w:val="24"/>
        </w:rPr>
        <w:t>Acción Nacional, Revolucionario Institucional, de la Revolución Democrática, Verde Ecologista de México, del Trabajo, Movimiento Ciudadano</w:t>
      </w:r>
      <w:r w:rsidRPr="007A45E1">
        <w:rPr>
          <w:rFonts w:ascii="Arial" w:hAnsi="Arial" w:cs="Arial"/>
          <w:sz w:val="24"/>
        </w:rPr>
        <w:t>, y</w:t>
      </w:r>
      <w:r>
        <w:rPr>
          <w:rFonts w:ascii="Arial" w:hAnsi="Arial" w:cs="Arial"/>
          <w:sz w:val="24"/>
        </w:rPr>
        <w:t xml:space="preserve"> Morena.</w:t>
      </w:r>
    </w:p>
    <w:p w:rsidR="00A036C9" w:rsidRDefault="00A036C9" w:rsidP="00A036C9">
      <w:pPr>
        <w:spacing w:after="0"/>
        <w:jc w:val="both"/>
        <w:rPr>
          <w:rFonts w:ascii="Arial" w:hAnsi="Arial" w:cs="Arial"/>
          <w:sz w:val="24"/>
        </w:rPr>
      </w:pPr>
    </w:p>
    <w:tbl>
      <w:tblPr>
        <w:tblW w:w="5667" w:type="pct"/>
        <w:jc w:val="center"/>
        <w:tblLook w:val="04A0" w:firstRow="1" w:lastRow="0" w:firstColumn="1" w:lastColumn="0" w:noHBand="0" w:noVBand="1"/>
      </w:tblPr>
      <w:tblGrid>
        <w:gridCol w:w="4975"/>
        <w:gridCol w:w="5683"/>
      </w:tblGrid>
      <w:tr w:rsidR="00A036C9" w:rsidRPr="00FC23B4" w:rsidTr="00FD0F38">
        <w:trPr>
          <w:jc w:val="center"/>
        </w:trPr>
        <w:tc>
          <w:tcPr>
            <w:tcW w:w="2334" w:type="pct"/>
          </w:tcPr>
          <w:p w:rsidR="00A036C9"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A036C9" w:rsidRPr="00FC23B4" w:rsidRDefault="00A036C9" w:rsidP="00FD0F38">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A036C9" w:rsidRDefault="00A036C9"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A036C9" w:rsidRPr="00FC23B4" w:rsidRDefault="00A036C9"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A036C9" w:rsidRPr="00FC23B4" w:rsidRDefault="00A036C9" w:rsidP="00FD0F38">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A036C9" w:rsidRDefault="00A036C9" w:rsidP="00A036C9">
      <w:pPr>
        <w:spacing w:after="0" w:line="240" w:lineRule="auto"/>
        <w:jc w:val="both"/>
      </w:pPr>
    </w:p>
    <w:sectPr w:rsidR="00A036C9" w:rsidSect="00AC4F65">
      <w:headerReference w:type="default" r:id="rId7"/>
      <w:footerReference w:type="default" r:id="rId8"/>
      <w:headerReference w:type="first" r:id="rId9"/>
      <w:footerReference w:type="first" r:id="rId10"/>
      <w:pgSz w:w="12240" w:h="15840"/>
      <w:pgMar w:top="2835" w:right="1418" w:bottom="1021"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AF6" w:rsidRDefault="00407AF6">
      <w:pPr>
        <w:spacing w:after="0" w:line="240" w:lineRule="auto"/>
      </w:pPr>
      <w:r>
        <w:separator/>
      </w:r>
    </w:p>
  </w:endnote>
  <w:endnote w:type="continuationSeparator" w:id="0">
    <w:p w:rsidR="00407AF6" w:rsidRDefault="00407A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15883"/>
      <w:docPartObj>
        <w:docPartGallery w:val="Page Numbers (Bottom of Page)"/>
        <w:docPartUnique/>
      </w:docPartObj>
    </w:sdtPr>
    <w:sdtEndPr>
      <w:rPr>
        <w:rFonts w:ascii="Arial" w:hAnsi="Arial" w:cs="Arial"/>
        <w:sz w:val="20"/>
        <w:szCs w:val="20"/>
      </w:rPr>
    </w:sdtEndPr>
    <w:sdtContent>
      <w:p w:rsidR="00D1313C" w:rsidRPr="00AC4F65" w:rsidRDefault="00681713">
        <w:pPr>
          <w:pStyle w:val="Piedepgina"/>
          <w:jc w:val="right"/>
          <w:rPr>
            <w:rFonts w:ascii="Arial" w:hAnsi="Arial" w:cs="Arial"/>
            <w:sz w:val="20"/>
            <w:szCs w:val="20"/>
          </w:rPr>
        </w:pPr>
        <w:r w:rsidRPr="00AC4F65">
          <w:rPr>
            <w:rFonts w:ascii="Arial" w:hAnsi="Arial" w:cs="Arial"/>
            <w:sz w:val="20"/>
            <w:szCs w:val="20"/>
          </w:rPr>
          <w:fldChar w:fldCharType="begin"/>
        </w:r>
        <w:r w:rsidRPr="00AC4F65">
          <w:rPr>
            <w:rFonts w:ascii="Arial" w:hAnsi="Arial" w:cs="Arial"/>
            <w:sz w:val="20"/>
            <w:szCs w:val="20"/>
          </w:rPr>
          <w:instrText>PAGE   \* MERGEFORMAT</w:instrText>
        </w:r>
        <w:r w:rsidRPr="00AC4F65">
          <w:rPr>
            <w:rFonts w:ascii="Arial" w:hAnsi="Arial" w:cs="Arial"/>
            <w:sz w:val="20"/>
            <w:szCs w:val="20"/>
          </w:rPr>
          <w:fldChar w:fldCharType="separate"/>
        </w:r>
        <w:r w:rsidR="00B327A4" w:rsidRPr="00B327A4">
          <w:rPr>
            <w:rFonts w:ascii="Arial" w:hAnsi="Arial" w:cs="Arial"/>
            <w:noProof/>
            <w:sz w:val="20"/>
            <w:szCs w:val="20"/>
            <w:lang w:val="es-ES"/>
          </w:rPr>
          <w:t>7</w:t>
        </w:r>
        <w:r w:rsidRPr="00AC4F65">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13C" w:rsidRDefault="00407AF6">
    <w:pPr>
      <w:pStyle w:val="Piedepgina"/>
      <w:jc w:val="right"/>
    </w:pPr>
  </w:p>
  <w:p w:rsidR="00D1313C" w:rsidRDefault="00407A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AF6" w:rsidRDefault="00407AF6">
      <w:pPr>
        <w:spacing w:after="0" w:line="240" w:lineRule="auto"/>
      </w:pPr>
      <w:r>
        <w:separator/>
      </w:r>
    </w:p>
  </w:footnote>
  <w:footnote w:type="continuationSeparator" w:id="0">
    <w:p w:rsidR="00407AF6" w:rsidRDefault="00407A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36C9" w:rsidRDefault="00A036C9" w:rsidP="00A036C9">
    <w:pPr>
      <w:pStyle w:val="Encabezado"/>
      <w:jc w:val="right"/>
      <w:rPr>
        <w:rFonts w:ascii="Arial" w:hAnsi="Arial" w:cs="Arial"/>
        <w:b/>
        <w:sz w:val="24"/>
        <w:szCs w:val="24"/>
      </w:rPr>
    </w:pPr>
  </w:p>
  <w:p w:rsidR="00A036C9" w:rsidRDefault="00A036C9" w:rsidP="00A036C9">
    <w:pPr>
      <w:pStyle w:val="Encabezado"/>
      <w:jc w:val="right"/>
      <w:rPr>
        <w:rFonts w:ascii="Arial" w:hAnsi="Arial" w:cs="Arial"/>
        <w:b/>
        <w:sz w:val="24"/>
        <w:szCs w:val="24"/>
      </w:rPr>
    </w:pPr>
  </w:p>
  <w:p w:rsidR="00A036C9" w:rsidRDefault="00A036C9" w:rsidP="00A036C9">
    <w:pPr>
      <w:pStyle w:val="Encabezado"/>
      <w:jc w:val="right"/>
      <w:rPr>
        <w:rFonts w:ascii="Arial" w:hAnsi="Arial" w:cs="Arial"/>
        <w:b/>
        <w:sz w:val="24"/>
        <w:szCs w:val="24"/>
      </w:rPr>
    </w:pPr>
  </w:p>
  <w:p w:rsidR="00A036C9" w:rsidRDefault="00A036C9" w:rsidP="00A036C9">
    <w:pPr>
      <w:pStyle w:val="Encabezado"/>
      <w:jc w:val="right"/>
      <w:rPr>
        <w:rFonts w:ascii="Arial" w:hAnsi="Arial" w:cs="Arial"/>
        <w:b/>
        <w:sz w:val="24"/>
        <w:szCs w:val="24"/>
      </w:rPr>
    </w:pPr>
  </w:p>
  <w:p w:rsidR="00A036C9" w:rsidRDefault="00A036C9" w:rsidP="00A036C9">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/81/2018</w:t>
    </w:r>
  </w:p>
  <w:p w:rsidR="00AC4F65" w:rsidRPr="00A036C9" w:rsidRDefault="00407AF6" w:rsidP="00A036C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4F65" w:rsidRDefault="00407AF6" w:rsidP="00AC4F65">
    <w:pPr>
      <w:pStyle w:val="Encabezado"/>
      <w:jc w:val="right"/>
      <w:rPr>
        <w:rFonts w:ascii="Arial" w:hAnsi="Arial" w:cs="Arial"/>
        <w:b/>
        <w:sz w:val="24"/>
        <w:szCs w:val="24"/>
      </w:rPr>
    </w:pPr>
  </w:p>
  <w:p w:rsidR="00A036C9" w:rsidRDefault="00A036C9" w:rsidP="00AC4F65">
    <w:pPr>
      <w:pStyle w:val="Encabezado"/>
      <w:jc w:val="right"/>
      <w:rPr>
        <w:rFonts w:ascii="Arial" w:hAnsi="Arial" w:cs="Arial"/>
        <w:b/>
        <w:sz w:val="24"/>
        <w:szCs w:val="24"/>
      </w:rPr>
    </w:pPr>
  </w:p>
  <w:p w:rsidR="00A036C9" w:rsidRDefault="00A036C9" w:rsidP="00AC4F65">
    <w:pPr>
      <w:pStyle w:val="Encabezado"/>
      <w:jc w:val="right"/>
      <w:rPr>
        <w:rFonts w:ascii="Arial" w:hAnsi="Arial" w:cs="Arial"/>
        <w:b/>
        <w:sz w:val="24"/>
        <w:szCs w:val="24"/>
      </w:rPr>
    </w:pPr>
  </w:p>
  <w:p w:rsidR="00A036C9" w:rsidRDefault="00A036C9" w:rsidP="00AC4F65">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/81/2018</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696CF58C"/>
    <w:lvl w:ilvl="0" w:tplc="8848A87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3F1"/>
    <w:rsid w:val="000164BE"/>
    <w:rsid w:val="0009098D"/>
    <w:rsid w:val="001052B6"/>
    <w:rsid w:val="0019784E"/>
    <w:rsid w:val="00224C3D"/>
    <w:rsid w:val="00232886"/>
    <w:rsid w:val="00274255"/>
    <w:rsid w:val="002872C9"/>
    <w:rsid w:val="00292D41"/>
    <w:rsid w:val="002933F1"/>
    <w:rsid w:val="002A2EDA"/>
    <w:rsid w:val="002A7CDA"/>
    <w:rsid w:val="002C3756"/>
    <w:rsid w:val="00312465"/>
    <w:rsid w:val="00373FD3"/>
    <w:rsid w:val="00381E17"/>
    <w:rsid w:val="00385739"/>
    <w:rsid w:val="00406F63"/>
    <w:rsid w:val="00407AF6"/>
    <w:rsid w:val="00432DEF"/>
    <w:rsid w:val="0045003D"/>
    <w:rsid w:val="004C1CC9"/>
    <w:rsid w:val="004F4FE6"/>
    <w:rsid w:val="00514373"/>
    <w:rsid w:val="0054335D"/>
    <w:rsid w:val="00544627"/>
    <w:rsid w:val="005615CE"/>
    <w:rsid w:val="00564977"/>
    <w:rsid w:val="00622A3E"/>
    <w:rsid w:val="00665420"/>
    <w:rsid w:val="00681713"/>
    <w:rsid w:val="006902CE"/>
    <w:rsid w:val="006A1EF5"/>
    <w:rsid w:val="007D6CB8"/>
    <w:rsid w:val="008028AE"/>
    <w:rsid w:val="00877930"/>
    <w:rsid w:val="00992BFF"/>
    <w:rsid w:val="00997B8C"/>
    <w:rsid w:val="009C111F"/>
    <w:rsid w:val="009E307E"/>
    <w:rsid w:val="00A036C9"/>
    <w:rsid w:val="00A23CAB"/>
    <w:rsid w:val="00AA7237"/>
    <w:rsid w:val="00B210C5"/>
    <w:rsid w:val="00B3099B"/>
    <w:rsid w:val="00B327A4"/>
    <w:rsid w:val="00B43852"/>
    <w:rsid w:val="00B6111F"/>
    <w:rsid w:val="00B76518"/>
    <w:rsid w:val="00B94DAC"/>
    <w:rsid w:val="00BE5E77"/>
    <w:rsid w:val="00BF446E"/>
    <w:rsid w:val="00C25B35"/>
    <w:rsid w:val="00C51F60"/>
    <w:rsid w:val="00C66B23"/>
    <w:rsid w:val="00CB76D2"/>
    <w:rsid w:val="00CE5252"/>
    <w:rsid w:val="00CF084B"/>
    <w:rsid w:val="00D9273E"/>
    <w:rsid w:val="00DC2AD3"/>
    <w:rsid w:val="00EA2140"/>
    <w:rsid w:val="00EB3469"/>
    <w:rsid w:val="00F46788"/>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4ACA54"/>
  <w15:docId w15:val="{E61FC433-10D9-4736-BFF6-C3A7B650C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3F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933F1"/>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2933F1"/>
  </w:style>
  <w:style w:type="paragraph" w:styleId="Encabezado">
    <w:name w:val="header"/>
    <w:basedOn w:val="Normal"/>
    <w:link w:val="EncabezadoCar"/>
    <w:uiPriority w:val="99"/>
    <w:unhideWhenUsed/>
    <w:rsid w:val="002933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933F1"/>
  </w:style>
  <w:style w:type="paragraph" w:styleId="Piedepgina">
    <w:name w:val="footer"/>
    <w:basedOn w:val="Normal"/>
    <w:link w:val="PiedepginaCar"/>
    <w:uiPriority w:val="99"/>
    <w:unhideWhenUsed/>
    <w:rsid w:val="002933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933F1"/>
  </w:style>
  <w:style w:type="paragraph" w:styleId="NormalWeb">
    <w:name w:val="Normal (Web)"/>
    <w:basedOn w:val="Normal"/>
    <w:uiPriority w:val="99"/>
    <w:unhideWhenUsed/>
    <w:rsid w:val="002933F1"/>
    <w:pPr>
      <w:spacing w:after="0" w:line="240" w:lineRule="auto"/>
    </w:pPr>
    <w:rPr>
      <w:rFonts w:ascii="Times New Roman" w:hAnsi="Times New Roman" w:cs="Times New Roman"/>
      <w:sz w:val="24"/>
      <w:szCs w:val="24"/>
      <w:lang w:eastAsia="es-MX"/>
    </w:rPr>
  </w:style>
  <w:style w:type="table" w:styleId="Tablaconcuadrcula">
    <w:name w:val="Table Grid"/>
    <w:basedOn w:val="Tablanormal"/>
    <w:uiPriority w:val="59"/>
    <w:rsid w:val="00293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B76D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B76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7</Pages>
  <Words>2668</Words>
  <Characters>14675</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5</cp:revision>
  <dcterms:created xsi:type="dcterms:W3CDTF">2018-10-15T21:03:00Z</dcterms:created>
  <dcterms:modified xsi:type="dcterms:W3CDTF">2018-10-16T16:26:00Z</dcterms:modified>
</cp:coreProperties>
</file>