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6135" w:rsidRPr="00271790" w:rsidRDefault="00CD6135" w:rsidP="00CD6135">
      <w:pPr>
        <w:jc w:val="both"/>
        <w:rPr>
          <w:rFonts w:ascii="Arial" w:hAnsi="Arial" w:cs="Arial"/>
          <w:b/>
          <w:bCs/>
        </w:rPr>
      </w:pPr>
      <w:r w:rsidRPr="00271790">
        <w:rPr>
          <w:rFonts w:ascii="Arial" w:hAnsi="Arial" w:cs="Arial"/>
          <w:b/>
          <w:bCs/>
        </w:rPr>
        <w:t>ACUERDO DEL COMITÉ DE RADIO Y TELEVISIÓN DEL INSTITUTO NACIONAL ELECTORAL POR EL QUE SE MODIFICA EL ACUERDO IDENTIFICADO COMO INE/ACRT/29/2017, CON MOTIVO DEL REGISTRO DE UNA COALICIÓN TOTAL PARA EL PERIODO DE PRECAMPAÑA DEL PROCESO ELECTORAL LOCAL 2017-2018, COINCIDENTE CON EL PROCESO ELECTORAL FEDERAL 2017-2018, EN EL ESTADO DE HIDALGO</w:t>
      </w:r>
    </w:p>
    <w:p w:rsidR="00CD6135" w:rsidRPr="00271790" w:rsidRDefault="00CD6135" w:rsidP="00CD6135">
      <w:pPr>
        <w:jc w:val="both"/>
        <w:rPr>
          <w:rFonts w:ascii="Arial" w:hAnsi="Arial" w:cs="Arial"/>
          <w:b/>
          <w:bCs/>
        </w:rPr>
      </w:pPr>
    </w:p>
    <w:p w:rsidR="006D6C0A" w:rsidRPr="00271790" w:rsidRDefault="006D6C0A" w:rsidP="00CD6135">
      <w:pPr>
        <w:autoSpaceDE w:val="0"/>
        <w:autoSpaceDN w:val="0"/>
        <w:adjustRightInd w:val="0"/>
        <w:jc w:val="center"/>
        <w:rPr>
          <w:rFonts w:ascii="Arial,Bold" w:hAnsi="Arial,Bold" w:cs="Arial,Bold"/>
          <w:b/>
          <w:bCs/>
        </w:rPr>
      </w:pPr>
    </w:p>
    <w:p w:rsidR="00CD6135" w:rsidRPr="00271790" w:rsidRDefault="00CD6135" w:rsidP="00CD6135">
      <w:pPr>
        <w:autoSpaceDE w:val="0"/>
        <w:autoSpaceDN w:val="0"/>
        <w:adjustRightInd w:val="0"/>
        <w:jc w:val="center"/>
        <w:rPr>
          <w:rFonts w:ascii="Arial,Bold" w:hAnsi="Arial,Bold" w:cs="Arial,Bold"/>
          <w:b/>
          <w:bCs/>
        </w:rPr>
      </w:pPr>
      <w:r w:rsidRPr="00271790">
        <w:rPr>
          <w:rFonts w:ascii="Arial,Bold" w:hAnsi="Arial,Bold" w:cs="Arial,Bold"/>
          <w:b/>
          <w:bCs/>
        </w:rPr>
        <w:t>A n t e c e d e n t e s</w:t>
      </w:r>
    </w:p>
    <w:p w:rsidR="00CD6135" w:rsidRPr="00271790" w:rsidRDefault="00CD6135" w:rsidP="00CD6135">
      <w:pPr>
        <w:autoSpaceDE w:val="0"/>
        <w:autoSpaceDN w:val="0"/>
        <w:adjustRightInd w:val="0"/>
        <w:jc w:val="center"/>
        <w:rPr>
          <w:rFonts w:ascii="Arial,Bold" w:hAnsi="Arial,Bold" w:cs="Arial,Bold"/>
          <w:b/>
          <w:bCs/>
        </w:rPr>
      </w:pPr>
    </w:p>
    <w:p w:rsidR="00CD6135" w:rsidRPr="00271790" w:rsidRDefault="00CD6135" w:rsidP="00CD6135">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271790">
        <w:rPr>
          <w:rFonts w:ascii="Arial" w:hAnsi="Arial" w:cs="Arial"/>
          <w:b/>
          <w:sz w:val="24"/>
          <w:szCs w:val="24"/>
        </w:rPr>
        <w:t xml:space="preserve">Inicio del Proceso </w:t>
      </w:r>
      <w:r w:rsidRPr="00271790">
        <w:rPr>
          <w:rFonts w:ascii="Arial" w:hAnsi="Arial" w:cs="Arial"/>
          <w:b/>
          <w:sz w:val="24"/>
        </w:rPr>
        <w:t xml:space="preserve">Electoral Federal 2017-2018. </w:t>
      </w:r>
      <w:r w:rsidRPr="00271790">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CD6135" w:rsidRPr="00271790" w:rsidRDefault="00CD6135" w:rsidP="00CD6135">
      <w:pPr>
        <w:autoSpaceDE w:val="0"/>
        <w:autoSpaceDN w:val="0"/>
        <w:adjustRightInd w:val="0"/>
        <w:jc w:val="both"/>
        <w:rPr>
          <w:rFonts w:ascii="Arial" w:hAnsi="Arial" w:cs="Arial"/>
        </w:rPr>
      </w:pPr>
    </w:p>
    <w:p w:rsidR="00CD6135" w:rsidRPr="00271790" w:rsidRDefault="00CD6135" w:rsidP="00CD6135">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271790">
        <w:rPr>
          <w:rFonts w:ascii="Arial" w:hAnsi="Arial" w:cs="Arial"/>
          <w:b/>
          <w:sz w:val="24"/>
          <w:szCs w:val="24"/>
        </w:rPr>
        <w:t>Términos y condiciones de la entrega de materiales y elaboración de órdenes de transmisión, 2018</w:t>
      </w:r>
      <w:r w:rsidRPr="00271790">
        <w:rPr>
          <w:rFonts w:ascii="Arial" w:hAnsi="Arial" w:cs="Arial"/>
          <w:sz w:val="24"/>
          <w:szCs w:val="24"/>
        </w:rPr>
        <w:t xml:space="preserve">. El doce de octubre de dos mil diecisiete en la Novena Sesión Ordinaria del Comité de Radio y Televisión, se aprobó el </w:t>
      </w:r>
      <w:r w:rsidRPr="00271790">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271790">
        <w:rPr>
          <w:rFonts w:ascii="Arial" w:hAnsi="Arial" w:cs="Arial"/>
          <w:sz w:val="24"/>
          <w:szCs w:val="24"/>
        </w:rPr>
        <w:t>, identificado como INE/ACRT/22/2017.</w:t>
      </w:r>
    </w:p>
    <w:p w:rsidR="00CD6135" w:rsidRPr="00271790" w:rsidRDefault="00CD6135" w:rsidP="00CD6135">
      <w:pPr>
        <w:pStyle w:val="Prrafodelista"/>
        <w:autoSpaceDE w:val="0"/>
        <w:autoSpaceDN w:val="0"/>
        <w:adjustRightInd w:val="0"/>
        <w:spacing w:after="0" w:line="240" w:lineRule="auto"/>
        <w:ind w:left="567"/>
        <w:jc w:val="both"/>
        <w:rPr>
          <w:rFonts w:ascii="Arial" w:hAnsi="Arial" w:cs="Arial"/>
          <w:sz w:val="24"/>
          <w:szCs w:val="24"/>
        </w:rPr>
      </w:pPr>
    </w:p>
    <w:p w:rsidR="00CD6135" w:rsidRPr="00271790" w:rsidRDefault="00CD6135" w:rsidP="00CD6135">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271790">
        <w:rPr>
          <w:rFonts w:ascii="Arial" w:hAnsi="Arial" w:cs="Arial"/>
          <w:b/>
          <w:sz w:val="24"/>
          <w:szCs w:val="24"/>
        </w:rPr>
        <w:t xml:space="preserve">Aprobación de propuesta de pautado por parte del OPLE. </w:t>
      </w:r>
      <w:r w:rsidRPr="00271790">
        <w:rPr>
          <w:rFonts w:ascii="Arial" w:hAnsi="Arial" w:cs="Arial"/>
          <w:sz w:val="24"/>
          <w:szCs w:val="24"/>
        </w:rPr>
        <w:t>El doce de octubre de dos mil diecisiete, el Consejo General del Instituto Estatal Electoral de Hidalgo</w:t>
      </w:r>
      <w:r w:rsidRPr="00271790">
        <w:rPr>
          <w:rFonts w:ascii="Arial" w:hAnsi="Arial" w:cs="Arial"/>
          <w:i/>
          <w:sz w:val="24"/>
          <w:szCs w:val="24"/>
        </w:rPr>
        <w:t xml:space="preserve">, </w:t>
      </w:r>
      <w:r w:rsidRPr="00271790">
        <w:rPr>
          <w:rFonts w:ascii="Arial" w:hAnsi="Arial" w:cs="Arial"/>
          <w:sz w:val="24"/>
          <w:szCs w:val="24"/>
        </w:rPr>
        <w:t>aprobó el “</w:t>
      </w:r>
      <w:r w:rsidRPr="00271790">
        <w:rPr>
          <w:rFonts w:ascii="Arial" w:hAnsi="Arial" w:cs="Arial"/>
          <w:i/>
          <w:sz w:val="24"/>
          <w:szCs w:val="24"/>
        </w:rPr>
        <w:t>Acuerdo</w:t>
      </w:r>
      <w:r w:rsidRPr="00271790">
        <w:rPr>
          <w:rFonts w:ascii="Arial" w:hAnsi="Arial" w:cs="Arial"/>
          <w:sz w:val="24"/>
          <w:szCs w:val="24"/>
        </w:rPr>
        <w:t xml:space="preserve"> […] </w:t>
      </w:r>
      <w:r w:rsidRPr="00271790">
        <w:rPr>
          <w:rFonts w:ascii="Arial" w:hAnsi="Arial" w:cs="Arial"/>
          <w:i/>
          <w:sz w:val="24"/>
          <w:szCs w:val="24"/>
        </w:rPr>
        <w:t xml:space="preserve">por medio del cual se realiza la propuesta del modelo de pautas para la transmisión de promocionales de los partidos políticos y candidaturas independientes en el Proceso Electoral Local 2017-2018”, </w:t>
      </w:r>
      <w:r w:rsidRPr="00271790">
        <w:rPr>
          <w:rFonts w:ascii="Arial" w:hAnsi="Arial" w:cs="Arial"/>
          <w:sz w:val="24"/>
          <w:szCs w:val="24"/>
        </w:rPr>
        <w:t>identificado como CG/033/2017.</w:t>
      </w:r>
    </w:p>
    <w:p w:rsidR="00CD6135" w:rsidRPr="00271790" w:rsidRDefault="00CD6135" w:rsidP="00CD6135">
      <w:pPr>
        <w:pStyle w:val="Prrafodelista"/>
        <w:autoSpaceDE w:val="0"/>
        <w:autoSpaceDN w:val="0"/>
        <w:adjustRightInd w:val="0"/>
        <w:spacing w:after="0" w:line="240" w:lineRule="auto"/>
        <w:ind w:left="567"/>
        <w:jc w:val="both"/>
        <w:rPr>
          <w:rFonts w:ascii="Arial" w:hAnsi="Arial" w:cs="Arial"/>
          <w:sz w:val="24"/>
          <w:szCs w:val="24"/>
        </w:rPr>
      </w:pPr>
    </w:p>
    <w:p w:rsidR="00CD6135" w:rsidRPr="00271790" w:rsidRDefault="00CD6135" w:rsidP="00CD6135">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271790">
        <w:rPr>
          <w:rFonts w:ascii="Arial" w:hAnsi="Arial" w:cs="Arial"/>
          <w:b/>
          <w:sz w:val="24"/>
          <w:szCs w:val="24"/>
        </w:rPr>
        <w:t>Aprobación de pautas de autoridades electorales del Proceso Electoral Federal 2017-2018 y locales coincidentes</w:t>
      </w:r>
      <w:r w:rsidRPr="00271790">
        <w:rPr>
          <w:rFonts w:ascii="Arial" w:hAnsi="Arial" w:cs="Arial"/>
          <w:sz w:val="24"/>
          <w:szCs w:val="24"/>
        </w:rPr>
        <w:t xml:space="preserve">. El dieciocho de octubre de dos mil diecisiete, en sesión extraordinaria de la Junta General Ejecutiva del Instituto Nacional Electoral, se aprobó el </w:t>
      </w:r>
      <w:r w:rsidRPr="00271790">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271790">
        <w:rPr>
          <w:rFonts w:ascii="Arial" w:hAnsi="Arial" w:cs="Arial"/>
          <w:sz w:val="24"/>
          <w:szCs w:val="24"/>
        </w:rPr>
        <w:t>, identificado como INE/JGE177/2017.</w:t>
      </w:r>
    </w:p>
    <w:p w:rsidR="00CD6135" w:rsidRPr="00271790" w:rsidRDefault="00CD6135" w:rsidP="00CD6135">
      <w:pPr>
        <w:autoSpaceDE w:val="0"/>
        <w:autoSpaceDN w:val="0"/>
        <w:adjustRightInd w:val="0"/>
        <w:jc w:val="both"/>
        <w:rPr>
          <w:rFonts w:ascii="Arial" w:hAnsi="Arial" w:cs="Arial"/>
        </w:rPr>
      </w:pPr>
    </w:p>
    <w:p w:rsidR="00CD6135" w:rsidRPr="00271790" w:rsidRDefault="00CD6135" w:rsidP="00CD6135">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271790">
        <w:rPr>
          <w:rFonts w:ascii="Arial" w:hAnsi="Arial" w:cs="Arial"/>
          <w:b/>
          <w:sz w:val="24"/>
          <w:szCs w:val="24"/>
        </w:rPr>
        <w:t>Catálogo Nacional de Emisoras.</w:t>
      </w:r>
      <w:r w:rsidRPr="00271790">
        <w:rPr>
          <w:rFonts w:ascii="Arial" w:hAnsi="Arial" w:cs="Arial"/>
          <w:sz w:val="24"/>
          <w:szCs w:val="24"/>
        </w:rPr>
        <w:t xml:space="preserve"> El veintiséis de octubre de dos mil diecisiete en la Décima Sesión Ordinaria del Comité de Radio y Televisión del Instituto Nacional Electoral, se aprobó el </w:t>
      </w:r>
      <w:r w:rsidRPr="00271790">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w:t>
      </w:r>
      <w:r w:rsidR="007A2D58">
        <w:rPr>
          <w:rFonts w:ascii="Arial" w:hAnsi="Arial" w:cs="Arial"/>
          <w:i/>
          <w:sz w:val="24"/>
          <w:szCs w:val="24"/>
        </w:rPr>
        <w:br/>
      </w:r>
      <w:r w:rsidR="007A2D58">
        <w:rPr>
          <w:rFonts w:ascii="Arial" w:hAnsi="Arial" w:cs="Arial"/>
          <w:i/>
          <w:sz w:val="24"/>
          <w:szCs w:val="24"/>
        </w:rPr>
        <w:lastRenderedPageBreak/>
        <w:br/>
      </w:r>
      <w:r w:rsidRPr="00271790">
        <w:rPr>
          <w:rFonts w:ascii="Arial" w:hAnsi="Arial" w:cs="Arial"/>
          <w:i/>
          <w:sz w:val="24"/>
          <w:szCs w:val="24"/>
        </w:rPr>
        <w:t xml:space="preserve">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271790">
        <w:rPr>
          <w:rFonts w:ascii="Arial" w:hAnsi="Arial" w:cs="Arial"/>
          <w:sz w:val="24"/>
          <w:szCs w:val="24"/>
        </w:rPr>
        <w:t>identificado como INE/ACRT/23/2017.</w:t>
      </w:r>
    </w:p>
    <w:p w:rsidR="00CD6135" w:rsidRPr="00271790" w:rsidRDefault="00CD6135" w:rsidP="00CD6135">
      <w:pPr>
        <w:pStyle w:val="Prrafodelista"/>
        <w:autoSpaceDE w:val="0"/>
        <w:autoSpaceDN w:val="0"/>
        <w:adjustRightInd w:val="0"/>
        <w:spacing w:after="0" w:line="240" w:lineRule="auto"/>
        <w:ind w:left="567"/>
        <w:jc w:val="both"/>
        <w:rPr>
          <w:rFonts w:ascii="Arial" w:hAnsi="Arial" w:cs="Arial"/>
          <w:sz w:val="24"/>
          <w:szCs w:val="24"/>
        </w:rPr>
      </w:pPr>
    </w:p>
    <w:p w:rsidR="00CD6135" w:rsidRPr="00271790" w:rsidRDefault="00CD6135" w:rsidP="00CD6135">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271790">
        <w:rPr>
          <w:rFonts w:ascii="Arial" w:hAnsi="Arial" w:cs="Arial"/>
          <w:b/>
          <w:sz w:val="24"/>
          <w:szCs w:val="24"/>
        </w:rPr>
        <w:t>Aprobación de pautas de partidos políticos del Proceso Electoral Federal 2017-2018</w:t>
      </w:r>
      <w:r w:rsidRPr="00271790">
        <w:rPr>
          <w:rFonts w:ascii="Arial" w:hAnsi="Arial" w:cs="Arial"/>
          <w:sz w:val="24"/>
          <w:szCs w:val="24"/>
        </w:rPr>
        <w:t xml:space="preserve">. El veintiséis de octubre de dos mil diecisiete, en la Décima Sesión Ordinaria del Comité de Radio y Televisión del Instituto Nacional Electoral, se aprobó el </w:t>
      </w:r>
      <w:r w:rsidRPr="00271790">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271790">
        <w:rPr>
          <w:rFonts w:ascii="Arial" w:hAnsi="Arial" w:cs="Arial"/>
          <w:sz w:val="24"/>
          <w:szCs w:val="24"/>
        </w:rPr>
        <w:t>, identificado como INE/ACRT/24/2017.</w:t>
      </w:r>
    </w:p>
    <w:p w:rsidR="00CD6135" w:rsidRPr="00271790" w:rsidRDefault="00CD6135" w:rsidP="00CD6135">
      <w:pPr>
        <w:pStyle w:val="Prrafodelista"/>
        <w:autoSpaceDE w:val="0"/>
        <w:autoSpaceDN w:val="0"/>
        <w:adjustRightInd w:val="0"/>
        <w:spacing w:after="0" w:line="240" w:lineRule="auto"/>
        <w:ind w:left="567"/>
        <w:jc w:val="both"/>
        <w:rPr>
          <w:rFonts w:ascii="Arial" w:hAnsi="Arial" w:cs="Arial"/>
          <w:sz w:val="24"/>
          <w:szCs w:val="24"/>
        </w:rPr>
      </w:pPr>
    </w:p>
    <w:p w:rsidR="00CD6135" w:rsidRPr="00271790" w:rsidRDefault="00CD6135" w:rsidP="00CD6135">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271790">
        <w:rPr>
          <w:rFonts w:ascii="Arial" w:hAnsi="Arial" w:cs="Arial"/>
          <w:b/>
          <w:sz w:val="24"/>
          <w:szCs w:val="24"/>
        </w:rPr>
        <w:t xml:space="preserve">Aprobación de pautas de partidos políticos para el Proceso Electoral Local </w:t>
      </w:r>
      <w:r w:rsidR="00E95EAF">
        <w:rPr>
          <w:rFonts w:ascii="Arial" w:hAnsi="Arial" w:cs="Arial"/>
          <w:b/>
          <w:sz w:val="24"/>
          <w:szCs w:val="24"/>
        </w:rPr>
        <w:t>c</w:t>
      </w:r>
      <w:r w:rsidRPr="00271790">
        <w:rPr>
          <w:rFonts w:ascii="Arial" w:hAnsi="Arial" w:cs="Arial"/>
          <w:b/>
          <w:sz w:val="24"/>
          <w:szCs w:val="24"/>
        </w:rPr>
        <w:t>oincidente con el Federal, en el estado de Hidalgo</w:t>
      </w:r>
      <w:r w:rsidRPr="00271790">
        <w:rPr>
          <w:rFonts w:ascii="Arial" w:hAnsi="Arial" w:cs="Arial"/>
          <w:sz w:val="24"/>
          <w:szCs w:val="24"/>
        </w:rPr>
        <w:t xml:space="preserve">. El veintiséis de octubre de dos mil diecisiete en la Décima Sesión Ordinaria del Comité de Radio y Televisión del Instituto Nacional Electoral, se aprobó el </w:t>
      </w:r>
      <w:r w:rsidRPr="00271790">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Hidalgo”,</w:t>
      </w:r>
      <w:r w:rsidRPr="00271790">
        <w:rPr>
          <w:rFonts w:ascii="Arial" w:hAnsi="Arial" w:cs="Arial"/>
          <w:sz w:val="24"/>
          <w:szCs w:val="24"/>
        </w:rPr>
        <w:t xml:space="preserve"> identificado como INE/ACRT/29/2017.</w:t>
      </w:r>
    </w:p>
    <w:p w:rsidR="00CD6135" w:rsidRPr="00271790" w:rsidRDefault="00CD6135" w:rsidP="00CD6135">
      <w:pPr>
        <w:pStyle w:val="Prrafodelista"/>
        <w:autoSpaceDE w:val="0"/>
        <w:autoSpaceDN w:val="0"/>
        <w:adjustRightInd w:val="0"/>
        <w:spacing w:after="0" w:line="240" w:lineRule="auto"/>
        <w:ind w:left="567"/>
        <w:jc w:val="both"/>
        <w:rPr>
          <w:rFonts w:ascii="Arial" w:hAnsi="Arial" w:cs="Arial"/>
          <w:sz w:val="24"/>
          <w:szCs w:val="24"/>
        </w:rPr>
      </w:pPr>
    </w:p>
    <w:p w:rsidR="00CD6135" w:rsidRPr="00271790" w:rsidRDefault="00CD6135" w:rsidP="00CD6135">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271790">
        <w:rPr>
          <w:rFonts w:ascii="Arial" w:hAnsi="Arial" w:cs="Arial"/>
          <w:b/>
          <w:sz w:val="24"/>
          <w:szCs w:val="24"/>
        </w:rPr>
        <w:t>Aprobación de pautas de autoridades electorales del Proceso Electoral Federal 2017-2018 y locales coincidentes</w:t>
      </w:r>
      <w:r w:rsidRPr="00271790">
        <w:rPr>
          <w:rFonts w:ascii="Arial" w:hAnsi="Arial" w:cs="Arial"/>
          <w:sz w:val="24"/>
          <w:szCs w:val="24"/>
        </w:rPr>
        <w:t xml:space="preserve">. El once de diciembre dos mil diecisiete, en sesión ordinaria de la Junta General Ejecutiva del Instituto Nacional Electoral, se aprobó el </w:t>
      </w:r>
      <w:r w:rsidRPr="00271790">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271790">
        <w:rPr>
          <w:rFonts w:ascii="Arial" w:hAnsi="Arial" w:cs="Arial"/>
          <w:sz w:val="24"/>
          <w:szCs w:val="24"/>
        </w:rPr>
        <w:t>, identificado como INE/JGE231/2017.</w:t>
      </w:r>
    </w:p>
    <w:p w:rsidR="00CD6135" w:rsidRPr="00271790" w:rsidRDefault="00CD6135" w:rsidP="00CD6135">
      <w:pPr>
        <w:pStyle w:val="Prrafodelista"/>
        <w:autoSpaceDE w:val="0"/>
        <w:autoSpaceDN w:val="0"/>
        <w:adjustRightInd w:val="0"/>
        <w:spacing w:after="0" w:line="240" w:lineRule="auto"/>
        <w:ind w:left="567"/>
        <w:jc w:val="both"/>
        <w:rPr>
          <w:rFonts w:ascii="Arial" w:hAnsi="Arial" w:cs="Arial"/>
          <w:sz w:val="24"/>
          <w:szCs w:val="24"/>
        </w:rPr>
      </w:pPr>
    </w:p>
    <w:p w:rsidR="00CD6135" w:rsidRPr="00271790" w:rsidRDefault="00CD6135" w:rsidP="00CD6135">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271790">
        <w:rPr>
          <w:rFonts w:ascii="Arial" w:hAnsi="Arial" w:cs="Arial"/>
          <w:b/>
          <w:sz w:val="24"/>
          <w:szCs w:val="24"/>
        </w:rPr>
        <w:t>Aprobación del orden de distribución de promocionales</w:t>
      </w:r>
      <w:r w:rsidRPr="00271790">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271790">
        <w:rPr>
          <w:rFonts w:ascii="Arial" w:hAnsi="Arial" w:cs="Arial"/>
          <w:i/>
          <w:sz w:val="24"/>
          <w:szCs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271790">
        <w:rPr>
          <w:rFonts w:ascii="Arial" w:hAnsi="Arial" w:cs="Arial"/>
          <w:sz w:val="24"/>
          <w:szCs w:val="24"/>
        </w:rPr>
        <w:t>, identificado como INE/ACRT/62/2017.</w:t>
      </w:r>
    </w:p>
    <w:p w:rsidR="00CD6135" w:rsidRPr="00271790" w:rsidRDefault="00CD6135" w:rsidP="00CD6135">
      <w:pPr>
        <w:pStyle w:val="Prrafodelista"/>
        <w:autoSpaceDE w:val="0"/>
        <w:autoSpaceDN w:val="0"/>
        <w:adjustRightInd w:val="0"/>
        <w:spacing w:after="0" w:line="240" w:lineRule="auto"/>
        <w:ind w:left="567"/>
        <w:jc w:val="both"/>
        <w:rPr>
          <w:rFonts w:ascii="Arial" w:hAnsi="Arial" w:cs="Arial"/>
          <w:sz w:val="24"/>
          <w:szCs w:val="24"/>
        </w:rPr>
      </w:pPr>
    </w:p>
    <w:p w:rsidR="00CD6135" w:rsidRPr="00271790" w:rsidRDefault="00CD6135" w:rsidP="00CD6135">
      <w:pPr>
        <w:pStyle w:val="Prrafodelista"/>
        <w:autoSpaceDE w:val="0"/>
        <w:autoSpaceDN w:val="0"/>
        <w:adjustRightInd w:val="0"/>
        <w:spacing w:after="0" w:line="240" w:lineRule="auto"/>
        <w:ind w:left="567"/>
        <w:jc w:val="both"/>
        <w:rPr>
          <w:rFonts w:ascii="Arial" w:hAnsi="Arial" w:cs="Arial"/>
          <w:sz w:val="24"/>
          <w:szCs w:val="24"/>
        </w:rPr>
      </w:pPr>
    </w:p>
    <w:p w:rsidR="00CD6135" w:rsidRPr="00271790" w:rsidRDefault="00CD6135" w:rsidP="00F80F79">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271790">
        <w:rPr>
          <w:rFonts w:ascii="Arial" w:hAnsi="Arial" w:cs="Arial"/>
          <w:b/>
          <w:sz w:val="24"/>
          <w:szCs w:val="24"/>
        </w:rPr>
        <w:lastRenderedPageBreak/>
        <w:t xml:space="preserve">Registro de la Coalición conformada por los partidos políticos. </w:t>
      </w:r>
      <w:r w:rsidR="00F80F79" w:rsidRPr="00271790">
        <w:rPr>
          <w:rFonts w:ascii="Arial" w:hAnsi="Arial" w:cs="Arial"/>
          <w:sz w:val="24"/>
          <w:szCs w:val="24"/>
        </w:rPr>
        <w:t xml:space="preserve">El trece de enero de dos mil dieciocho, el Consejo General del Instituto Estatal Electoral de Hidalgo, aprobó el </w:t>
      </w:r>
      <w:r w:rsidR="00F80F79" w:rsidRPr="00271790">
        <w:rPr>
          <w:rFonts w:ascii="Arial" w:hAnsi="Arial" w:cs="Arial"/>
          <w:i/>
          <w:sz w:val="24"/>
          <w:szCs w:val="24"/>
        </w:rPr>
        <w:t>“Acuerdo […] respecto de la solicitud de registro de la Coalición ´Por Hidalgo al Frente` que presentan los partidos políticos de la Revolución Democrática y Acción Nacional, para la elección de diputadas y diputados por el principio de mayoría relativa”</w:t>
      </w:r>
      <w:r w:rsidR="00F80F79" w:rsidRPr="00271790">
        <w:rPr>
          <w:rFonts w:ascii="Arial" w:hAnsi="Arial" w:cs="Arial"/>
          <w:sz w:val="24"/>
          <w:szCs w:val="24"/>
        </w:rPr>
        <w:t>, identificado como CG/003/2018.</w:t>
      </w:r>
    </w:p>
    <w:p w:rsidR="00CD6135" w:rsidRPr="00271790" w:rsidRDefault="00CD6135" w:rsidP="00F80F79">
      <w:pPr>
        <w:autoSpaceDE w:val="0"/>
        <w:autoSpaceDN w:val="0"/>
        <w:adjustRightInd w:val="0"/>
        <w:ind w:left="-142"/>
        <w:jc w:val="both"/>
        <w:rPr>
          <w:rFonts w:ascii="Arial" w:hAnsi="Arial" w:cs="Arial"/>
        </w:rPr>
      </w:pPr>
    </w:p>
    <w:p w:rsidR="00CD6135" w:rsidRPr="00271790" w:rsidRDefault="00CD6135" w:rsidP="00CD6135">
      <w:pPr>
        <w:pStyle w:val="Prrafodelista"/>
        <w:autoSpaceDE w:val="0"/>
        <w:autoSpaceDN w:val="0"/>
        <w:adjustRightInd w:val="0"/>
        <w:spacing w:after="0" w:line="240" w:lineRule="auto"/>
        <w:ind w:left="567"/>
        <w:jc w:val="both"/>
        <w:rPr>
          <w:rFonts w:ascii="Arial" w:hAnsi="Arial" w:cs="Arial"/>
          <w:sz w:val="24"/>
          <w:szCs w:val="24"/>
        </w:rPr>
      </w:pPr>
    </w:p>
    <w:p w:rsidR="00CD6135" w:rsidRPr="00271790" w:rsidRDefault="00CD6135" w:rsidP="00CD6135">
      <w:pPr>
        <w:pStyle w:val="Default"/>
        <w:jc w:val="center"/>
        <w:rPr>
          <w:b/>
          <w:bCs/>
        </w:rPr>
      </w:pPr>
      <w:r w:rsidRPr="00271790">
        <w:rPr>
          <w:b/>
          <w:bCs/>
        </w:rPr>
        <w:t xml:space="preserve">C o n s i </w:t>
      </w:r>
      <w:proofErr w:type="spellStart"/>
      <w:r w:rsidRPr="00271790">
        <w:rPr>
          <w:b/>
          <w:bCs/>
        </w:rPr>
        <w:t>d e</w:t>
      </w:r>
      <w:proofErr w:type="spellEnd"/>
      <w:r w:rsidRPr="00271790">
        <w:rPr>
          <w:b/>
          <w:bCs/>
        </w:rPr>
        <w:t xml:space="preserve"> r a n d o</w:t>
      </w:r>
    </w:p>
    <w:p w:rsidR="00CD6135" w:rsidRPr="00271790" w:rsidRDefault="00CD6135" w:rsidP="00CD6135">
      <w:pPr>
        <w:pStyle w:val="Default"/>
        <w:jc w:val="center"/>
        <w:rPr>
          <w:sz w:val="23"/>
          <w:szCs w:val="23"/>
        </w:rPr>
      </w:pPr>
    </w:p>
    <w:p w:rsidR="00CD6135" w:rsidRPr="00271790" w:rsidRDefault="00CD6135" w:rsidP="00CD6135">
      <w:pPr>
        <w:pStyle w:val="Default"/>
        <w:rPr>
          <w:sz w:val="23"/>
          <w:szCs w:val="23"/>
        </w:rPr>
      </w:pPr>
      <w:r w:rsidRPr="00271790">
        <w:rPr>
          <w:b/>
          <w:bCs/>
          <w:sz w:val="23"/>
          <w:szCs w:val="23"/>
        </w:rPr>
        <w:t xml:space="preserve">Competencia en materia de administración de tiempos de radio y televisión </w:t>
      </w:r>
    </w:p>
    <w:p w:rsidR="00CD6135" w:rsidRPr="00271790" w:rsidRDefault="00CD6135" w:rsidP="00CD6135">
      <w:pPr>
        <w:pStyle w:val="Default"/>
        <w:rPr>
          <w:sz w:val="23"/>
          <w:szCs w:val="23"/>
        </w:rPr>
      </w:pPr>
    </w:p>
    <w:p w:rsidR="00CD6135" w:rsidRPr="00271790" w:rsidRDefault="00CD6135" w:rsidP="00CD6135">
      <w:pPr>
        <w:numPr>
          <w:ilvl w:val="0"/>
          <w:numId w:val="1"/>
        </w:numPr>
        <w:tabs>
          <w:tab w:val="clear" w:pos="11341"/>
          <w:tab w:val="num" w:pos="7513"/>
        </w:tabs>
        <w:ind w:left="567" w:hanging="567"/>
        <w:jc w:val="both"/>
        <w:rPr>
          <w:rFonts w:ascii="Arial" w:hAnsi="Arial" w:cs="Arial"/>
          <w:color w:val="000000"/>
        </w:rPr>
      </w:pPr>
      <w:r w:rsidRPr="00271790">
        <w:rPr>
          <w:rFonts w:ascii="Arial" w:hAnsi="Arial" w:cs="Arial"/>
          <w:color w:val="000000"/>
        </w:rPr>
        <w:t>De conformidad con lo dispuesto por los artículos 41, base III, apartados A, primer párrafo y B, de la Constitución Política de los Estados Unidos Mexicanos; y 30, numeral 1, inciso h); 159, numeral 2, 160, numeral 1 de la Ley General de Instituciones y Procedimientos Electorales y 7, numeral 3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CD6135" w:rsidRPr="00271790" w:rsidRDefault="00CD6135" w:rsidP="00CD6135">
      <w:pPr>
        <w:ind w:left="567"/>
        <w:jc w:val="both"/>
        <w:rPr>
          <w:rFonts w:ascii="Arial" w:hAnsi="Arial" w:cs="Arial"/>
          <w:color w:val="000000"/>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Los artículos 41, Base III, primer párrafo de la Constitución Política de los Estados Unidos Mexicanos; 160, numeral 2 de la Ley General de Instituciones y Procedimientos Electorales; 23, numeral 1, inciso d) y 26, numeral 1, inciso a) y 49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p>
    <w:p w:rsidR="00CD6135" w:rsidRPr="00271790" w:rsidRDefault="00CD6135" w:rsidP="00CD6135">
      <w:pPr>
        <w:ind w:left="567"/>
        <w:jc w:val="both"/>
        <w:rPr>
          <w:rFonts w:ascii="Arial" w:hAnsi="Arial" w:cs="Arial"/>
          <w:color w:val="000000"/>
          <w:sz w:val="16"/>
          <w:szCs w:val="16"/>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Como lo señalan los artículos 1, numerales 1 y 2 de la Ley General de Instituciones y Procedimientos Electorales,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CD6135" w:rsidRPr="00271790" w:rsidRDefault="00CD6135" w:rsidP="00CD6135">
      <w:pPr>
        <w:ind w:left="567"/>
        <w:jc w:val="both"/>
        <w:rPr>
          <w:rFonts w:ascii="Arial" w:hAnsi="Arial" w:cs="Arial"/>
          <w:color w:val="000000"/>
          <w:sz w:val="16"/>
          <w:szCs w:val="16"/>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 xml:space="preserve">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w:t>
      </w:r>
      <w:r w:rsidRPr="00271790">
        <w:rPr>
          <w:rFonts w:ascii="Arial" w:hAnsi="Arial" w:cs="Arial"/>
          <w:color w:val="000000"/>
        </w:rPr>
        <w:lastRenderedPageBreak/>
        <w:t>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CD6135" w:rsidRPr="00271790" w:rsidRDefault="00CD6135" w:rsidP="00CD6135">
      <w:pPr>
        <w:jc w:val="both"/>
        <w:rPr>
          <w:rFonts w:ascii="Arial" w:hAnsi="Arial" w:cs="Arial"/>
          <w:color w:val="000000"/>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En los Procesos Electorales Federales el Instituto administrará los tiempos que correspondan al Estado en cada estación de radio y canal de televisión. Los cuarenta y ocho minutos de que dispondrá el Instituto se utilizarán desde el inicio de la precampaña hasta el término de la jornada electoral, de conformidad con lo establecido en el artículo 165, numeral 1 de la Ley General de Instituciones y Procedimientos Electorales.</w:t>
      </w:r>
    </w:p>
    <w:p w:rsidR="00CD6135" w:rsidRPr="00271790" w:rsidRDefault="00CD6135" w:rsidP="00CD6135">
      <w:pPr>
        <w:ind w:left="567"/>
        <w:jc w:val="both"/>
        <w:rPr>
          <w:rFonts w:ascii="Arial" w:hAnsi="Arial" w:cs="Arial"/>
          <w:color w:val="000000"/>
        </w:rPr>
      </w:pPr>
    </w:p>
    <w:p w:rsidR="00CD6135" w:rsidRPr="00271790" w:rsidRDefault="00CD6135" w:rsidP="00CD6135">
      <w:pPr>
        <w:jc w:val="both"/>
        <w:rPr>
          <w:rFonts w:ascii="Arial" w:hAnsi="Arial" w:cs="Arial"/>
          <w:b/>
          <w:bCs/>
          <w:color w:val="000000"/>
        </w:rPr>
      </w:pPr>
      <w:r w:rsidRPr="00271790">
        <w:rPr>
          <w:rFonts w:ascii="Arial" w:hAnsi="Arial" w:cs="Arial"/>
          <w:b/>
          <w:bCs/>
          <w:color w:val="000000"/>
        </w:rPr>
        <w:t xml:space="preserve">Competencia específica </w:t>
      </w:r>
      <w:r w:rsidRPr="00271790">
        <w:rPr>
          <w:rFonts w:ascii="Arial" w:hAnsi="Arial" w:cs="Arial"/>
          <w:b/>
          <w:color w:val="000000"/>
        </w:rPr>
        <w:t>del Comité de Radio y Televisión</w:t>
      </w:r>
    </w:p>
    <w:p w:rsidR="00CD6135" w:rsidRPr="00271790" w:rsidRDefault="00CD6135" w:rsidP="00CD6135">
      <w:pPr>
        <w:jc w:val="both"/>
        <w:rPr>
          <w:rFonts w:ascii="Arial" w:hAnsi="Arial" w:cs="Arial"/>
          <w:b/>
          <w:bCs/>
          <w:color w:val="000000"/>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CD6135" w:rsidRPr="00271790" w:rsidRDefault="00CD6135" w:rsidP="00CD6135">
      <w:pPr>
        <w:ind w:left="567"/>
        <w:jc w:val="both"/>
        <w:rPr>
          <w:rFonts w:ascii="Arial" w:hAnsi="Arial" w:cs="Arial"/>
          <w:color w:val="000000"/>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 xml:space="preserve">Los artículos 162, numeral 1, inciso d); 184, numeral 1, inciso a) de la Ley General de Instituciones y Procedimientos Electorales, 4, numeral 2, inciso d); así como 34, numeral 2 del Reglamento de Radio y Televisión en Materia Electoral, establecen que el Comité de Radio y Televisión es el responsable de conocer y aprobar las pautas de transmisión correspondientes a los mensajes de los partidos políticos y, en su caso, de las coaliciones y candidatos/as independientes, así como los demás asuntos que en la materia conciernan en forma directa a los propios partidos. </w:t>
      </w:r>
    </w:p>
    <w:p w:rsidR="00CD6135" w:rsidRPr="00271790" w:rsidRDefault="00CD6135" w:rsidP="00CD6135">
      <w:pPr>
        <w:ind w:left="567"/>
        <w:jc w:val="both"/>
        <w:rPr>
          <w:rFonts w:ascii="Arial" w:hAnsi="Arial" w:cs="Arial"/>
          <w:color w:val="000000"/>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CD6135" w:rsidRPr="00271790" w:rsidRDefault="00CD6135" w:rsidP="00CD6135">
      <w:pPr>
        <w:ind w:left="567"/>
        <w:jc w:val="both"/>
        <w:rPr>
          <w:rFonts w:ascii="Arial" w:hAnsi="Arial" w:cs="Arial"/>
          <w:color w:val="000000"/>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 xml:space="preserve">Como lo establece el artículo 36, numeral 1, inciso c) del Reglamento de la materia, las pautas aprobadas por este Comité podrán ser objeto de modificación con motivo del registro de una coalición total, como en el presente caso, por el registro de la coalición integrada por los partidos políticos </w:t>
      </w:r>
      <w:r w:rsidR="00ED7887" w:rsidRPr="00271790">
        <w:rPr>
          <w:rFonts w:ascii="Arial" w:hAnsi="Arial" w:cs="Arial"/>
          <w:color w:val="000000"/>
        </w:rPr>
        <w:t>Acción Nacional y de la Revolución Democrática</w:t>
      </w:r>
      <w:r w:rsidRPr="00271790">
        <w:rPr>
          <w:rFonts w:ascii="Arial" w:hAnsi="Arial" w:cs="Arial"/>
          <w:color w:val="000000"/>
        </w:rPr>
        <w:t>, denominada “</w:t>
      </w:r>
      <w:r w:rsidR="00F80F79" w:rsidRPr="00271790">
        <w:rPr>
          <w:rFonts w:ascii="Arial" w:hAnsi="Arial" w:cs="Arial"/>
          <w:color w:val="000000"/>
        </w:rPr>
        <w:t>Por Hidalgo al Frente</w:t>
      </w:r>
      <w:r w:rsidRPr="00271790">
        <w:rPr>
          <w:rFonts w:ascii="Arial" w:hAnsi="Arial" w:cs="Arial"/>
          <w:color w:val="000000"/>
        </w:rPr>
        <w:t xml:space="preserve">”. </w:t>
      </w:r>
    </w:p>
    <w:p w:rsidR="00F80F79" w:rsidRPr="00271790" w:rsidRDefault="00F80F79" w:rsidP="00CD6135">
      <w:pPr>
        <w:pStyle w:val="Default"/>
        <w:rPr>
          <w:sz w:val="23"/>
          <w:szCs w:val="23"/>
        </w:rPr>
      </w:pPr>
    </w:p>
    <w:p w:rsidR="00CD6135" w:rsidRPr="00271790" w:rsidRDefault="00CD6135" w:rsidP="00CD6135">
      <w:pPr>
        <w:rPr>
          <w:rFonts w:ascii="Arial" w:hAnsi="Arial" w:cs="Arial"/>
          <w:b/>
        </w:rPr>
      </w:pPr>
      <w:r w:rsidRPr="00271790">
        <w:rPr>
          <w:rFonts w:ascii="Arial" w:hAnsi="Arial" w:cs="Arial"/>
          <w:b/>
        </w:rPr>
        <w:t>Distribución del tiempo en radio y televisión para la coalición total.</w:t>
      </w:r>
    </w:p>
    <w:p w:rsidR="00CD6135" w:rsidRPr="00271790" w:rsidRDefault="00CD6135" w:rsidP="00CD6135">
      <w:pPr>
        <w:ind w:left="720" w:hanging="397"/>
        <w:contextualSpacing/>
        <w:jc w:val="both"/>
        <w:rPr>
          <w:rFonts w:ascii="Arial" w:hAnsi="Arial" w:cs="Arial"/>
          <w:b/>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La Ley General de Partidos Políticos, en su artículo 87, numeral 2, establece que los partidos políticos nacionales y locales podrán formar coaliciones para las elecciones de Gobernador, diputados a las legislaturas locales de mayoría relativa y ayuntamientos.</w:t>
      </w:r>
    </w:p>
    <w:p w:rsidR="00CD6135" w:rsidRPr="00271790" w:rsidRDefault="00CD6135" w:rsidP="00CD6135">
      <w:pPr>
        <w:ind w:left="567"/>
        <w:jc w:val="both"/>
        <w:rPr>
          <w:rFonts w:ascii="Arial" w:hAnsi="Arial" w:cs="Arial"/>
        </w:rPr>
      </w:pPr>
    </w:p>
    <w:p w:rsidR="00CD6135" w:rsidRPr="00271790" w:rsidRDefault="00CD6135" w:rsidP="00CD6135">
      <w:pPr>
        <w:numPr>
          <w:ilvl w:val="0"/>
          <w:numId w:val="1"/>
        </w:numPr>
        <w:tabs>
          <w:tab w:val="num" w:pos="567"/>
        </w:tabs>
        <w:ind w:left="567" w:hanging="567"/>
        <w:jc w:val="both"/>
        <w:rPr>
          <w:rFonts w:ascii="Arial" w:hAnsi="Arial" w:cs="Arial"/>
        </w:rPr>
      </w:pPr>
      <w:r w:rsidRPr="00271790">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CD6135" w:rsidRPr="00271790" w:rsidRDefault="00CD6135" w:rsidP="00CD6135">
      <w:pPr>
        <w:ind w:left="567"/>
        <w:jc w:val="both"/>
        <w:rPr>
          <w:rFonts w:ascii="Arial" w:hAnsi="Arial" w:cs="Arial"/>
        </w:rPr>
      </w:pPr>
    </w:p>
    <w:p w:rsidR="00CD6135" w:rsidRPr="00271790" w:rsidRDefault="00CD6135" w:rsidP="00CD6135">
      <w:pPr>
        <w:numPr>
          <w:ilvl w:val="0"/>
          <w:numId w:val="1"/>
        </w:numPr>
        <w:tabs>
          <w:tab w:val="num" w:pos="567"/>
        </w:tabs>
        <w:ind w:left="567" w:hanging="567"/>
        <w:jc w:val="both"/>
        <w:rPr>
          <w:rFonts w:ascii="Arial" w:hAnsi="Arial" w:cs="Arial"/>
          <w:spacing w:val="-4"/>
        </w:rPr>
      </w:pPr>
      <w:r w:rsidRPr="00271790">
        <w:rPr>
          <w:rFonts w:ascii="Arial" w:hAnsi="Arial" w:cs="Arial"/>
          <w:spacing w:val="-4"/>
        </w:rPr>
        <w:t>Asimismo, en el artículo 88 de la Ley General de Partidos Políticos, se describen las modalidades de coalición de la siguiente manera:</w:t>
      </w:r>
    </w:p>
    <w:p w:rsidR="00CD6135" w:rsidRPr="00271790" w:rsidRDefault="00CD6135" w:rsidP="00CD6135">
      <w:pPr>
        <w:ind w:left="567"/>
        <w:jc w:val="both"/>
        <w:rPr>
          <w:rFonts w:ascii="Arial" w:hAnsi="Arial" w:cs="Arial"/>
        </w:rPr>
      </w:pPr>
    </w:p>
    <w:p w:rsidR="00CD6135" w:rsidRPr="00271790" w:rsidRDefault="00CD6135" w:rsidP="00CD6135">
      <w:pPr>
        <w:pStyle w:val="Prrafodelista"/>
        <w:numPr>
          <w:ilvl w:val="4"/>
          <w:numId w:val="2"/>
        </w:numPr>
        <w:spacing w:after="0" w:line="240" w:lineRule="auto"/>
        <w:ind w:left="993" w:hanging="426"/>
        <w:jc w:val="both"/>
        <w:rPr>
          <w:rFonts w:ascii="Arial" w:hAnsi="Arial" w:cs="Arial"/>
          <w:sz w:val="24"/>
          <w:szCs w:val="24"/>
          <w:lang w:eastAsia="es-ES"/>
        </w:rPr>
      </w:pPr>
      <w:r w:rsidRPr="00271790">
        <w:rPr>
          <w:rFonts w:ascii="Arial" w:hAnsi="Arial" w:cs="Arial"/>
          <w:sz w:val="24"/>
          <w:szCs w:val="24"/>
          <w:lang w:eastAsia="es-ES"/>
        </w:rPr>
        <w:t>Total, para postular a la totalidad de los candidatos en un mismo proceso electoral federal o local, bajo una misma plataforma electoral;</w:t>
      </w:r>
    </w:p>
    <w:p w:rsidR="00CD6135" w:rsidRPr="00271790" w:rsidRDefault="00CD6135" w:rsidP="00CD6135">
      <w:pPr>
        <w:pStyle w:val="Prrafodelista"/>
        <w:numPr>
          <w:ilvl w:val="4"/>
          <w:numId w:val="2"/>
        </w:numPr>
        <w:spacing w:after="0" w:line="240" w:lineRule="auto"/>
        <w:ind w:left="993" w:hanging="426"/>
        <w:jc w:val="both"/>
        <w:rPr>
          <w:rFonts w:ascii="Arial" w:hAnsi="Arial" w:cs="Arial"/>
          <w:sz w:val="24"/>
          <w:szCs w:val="24"/>
          <w:lang w:eastAsia="es-ES"/>
        </w:rPr>
      </w:pPr>
      <w:r w:rsidRPr="00271790">
        <w:rPr>
          <w:rFonts w:ascii="Arial" w:hAnsi="Arial" w:cs="Arial"/>
          <w:sz w:val="24"/>
          <w:szCs w:val="24"/>
          <w:lang w:eastAsia="es-ES"/>
        </w:rPr>
        <w:t>Parcial, para postular al menos el cincuenta por ciento de las candidaturas en un mismo proceso electoral federal o local, bajo una misma plataforma electoral;</w:t>
      </w:r>
    </w:p>
    <w:p w:rsidR="00CD6135" w:rsidRPr="00271790" w:rsidRDefault="00CD6135" w:rsidP="00CD6135">
      <w:pPr>
        <w:pStyle w:val="Prrafodelista"/>
        <w:numPr>
          <w:ilvl w:val="4"/>
          <w:numId w:val="2"/>
        </w:numPr>
        <w:spacing w:after="0" w:line="240" w:lineRule="auto"/>
        <w:ind w:left="993" w:hanging="426"/>
        <w:jc w:val="both"/>
        <w:rPr>
          <w:rFonts w:ascii="Arial" w:hAnsi="Arial" w:cs="Arial"/>
          <w:sz w:val="24"/>
          <w:szCs w:val="24"/>
          <w:lang w:eastAsia="es-ES"/>
        </w:rPr>
      </w:pPr>
      <w:r w:rsidRPr="00271790">
        <w:rPr>
          <w:rFonts w:ascii="Arial" w:hAnsi="Arial" w:cs="Arial"/>
          <w:sz w:val="24"/>
          <w:szCs w:val="24"/>
          <w:lang w:eastAsia="es-ES"/>
        </w:rPr>
        <w:t>Flexible, para postular al menos el veinticinco por ciento de las candidaturas en un mismo proceso electoral federal o local, bajo una misma plataforma electoral.</w:t>
      </w:r>
    </w:p>
    <w:p w:rsidR="00CD6135" w:rsidRPr="00271790" w:rsidRDefault="00CD6135" w:rsidP="00CD6135">
      <w:pPr>
        <w:ind w:left="567"/>
        <w:jc w:val="both"/>
        <w:rPr>
          <w:rFonts w:ascii="Arial" w:hAnsi="Arial" w:cs="Arial"/>
        </w:rPr>
      </w:pPr>
    </w:p>
    <w:p w:rsidR="00CD6135" w:rsidRPr="00271790" w:rsidRDefault="00CD6135" w:rsidP="00CD6135">
      <w:pPr>
        <w:ind w:left="567"/>
        <w:jc w:val="both"/>
        <w:rPr>
          <w:rFonts w:ascii="Arial" w:hAnsi="Arial" w:cs="Arial"/>
          <w:spacing w:val="-2"/>
        </w:rPr>
      </w:pPr>
      <w:r w:rsidRPr="00271790">
        <w:rPr>
          <w:rFonts w:ascii="Arial" w:hAnsi="Arial" w:cs="Arial"/>
          <w:spacing w:val="-2"/>
        </w:rPr>
        <w:t>En ese contexto, este Comité de Radio y Televisión estima que la postulación conjunta bajo una misma plataforma electoral</w:t>
      </w:r>
      <w:r w:rsidR="00127DD6">
        <w:rPr>
          <w:rFonts w:ascii="Arial" w:hAnsi="Arial" w:cs="Arial"/>
          <w:spacing w:val="-2"/>
        </w:rPr>
        <w:t xml:space="preserve"> de los partidos políticos señalados,</w:t>
      </w:r>
      <w:r w:rsidRPr="00271790">
        <w:rPr>
          <w:rFonts w:ascii="Arial" w:hAnsi="Arial" w:cs="Arial"/>
          <w:spacing w:val="-2"/>
        </w:rPr>
        <w:t xml:space="preserve"> para los cargos de elección popular de diputados</w:t>
      </w:r>
      <w:r w:rsidR="0048341E" w:rsidRPr="00271790">
        <w:rPr>
          <w:rFonts w:ascii="Arial" w:hAnsi="Arial" w:cs="Arial"/>
          <w:spacing w:val="-2"/>
        </w:rPr>
        <w:t xml:space="preserve"> locales</w:t>
      </w:r>
      <w:r w:rsidRPr="00271790">
        <w:rPr>
          <w:rFonts w:ascii="Arial" w:hAnsi="Arial" w:cs="Arial"/>
          <w:spacing w:val="-2"/>
        </w:rPr>
        <w:t xml:space="preserve"> por el principio </w:t>
      </w:r>
      <w:r w:rsidR="0048341E" w:rsidRPr="00271790">
        <w:rPr>
          <w:rFonts w:ascii="Arial" w:hAnsi="Arial" w:cs="Arial"/>
          <w:spacing w:val="-2"/>
        </w:rPr>
        <w:t xml:space="preserve">de </w:t>
      </w:r>
      <w:r w:rsidRPr="00271790">
        <w:rPr>
          <w:rFonts w:ascii="Arial" w:hAnsi="Arial" w:cs="Arial"/>
          <w:spacing w:val="-2"/>
        </w:rPr>
        <w:t xml:space="preserve">mayoría relativa </w:t>
      </w:r>
      <w:r w:rsidR="0048341E" w:rsidRPr="00271790">
        <w:rPr>
          <w:rFonts w:ascii="Arial" w:hAnsi="Arial" w:cs="Arial"/>
          <w:spacing w:val="-2"/>
        </w:rPr>
        <w:t xml:space="preserve">en los dieciocho distritos electorales locales </w:t>
      </w:r>
      <w:r w:rsidRPr="00271790">
        <w:rPr>
          <w:rFonts w:ascii="Arial" w:hAnsi="Arial" w:cs="Arial"/>
          <w:spacing w:val="-2"/>
        </w:rPr>
        <w:t xml:space="preserve">en el estado de </w:t>
      </w:r>
      <w:r w:rsidR="00ED7887" w:rsidRPr="00271790">
        <w:rPr>
          <w:rFonts w:ascii="Arial" w:hAnsi="Arial" w:cs="Arial"/>
          <w:spacing w:val="-2"/>
        </w:rPr>
        <w:t>Hidalgo</w:t>
      </w:r>
      <w:r w:rsidRPr="00271790">
        <w:rPr>
          <w:rFonts w:ascii="Arial" w:hAnsi="Arial" w:cs="Arial"/>
          <w:spacing w:val="-2"/>
        </w:rPr>
        <w:t>, deberá ser considerada como una coalición total.</w:t>
      </w:r>
    </w:p>
    <w:p w:rsidR="00CD6135" w:rsidRPr="00271790" w:rsidRDefault="00CD6135" w:rsidP="00CD6135">
      <w:pPr>
        <w:jc w:val="both"/>
        <w:rPr>
          <w:rFonts w:ascii="Arial" w:hAnsi="Arial" w:cs="Arial"/>
        </w:rPr>
      </w:pPr>
    </w:p>
    <w:p w:rsidR="00CD6135" w:rsidRPr="00271790" w:rsidRDefault="00CD6135" w:rsidP="00CD6135">
      <w:pPr>
        <w:numPr>
          <w:ilvl w:val="0"/>
          <w:numId w:val="1"/>
        </w:numPr>
        <w:tabs>
          <w:tab w:val="num" w:pos="567"/>
        </w:tabs>
        <w:ind w:left="567" w:hanging="567"/>
        <w:jc w:val="both"/>
        <w:rPr>
          <w:rFonts w:ascii="Arial" w:hAnsi="Arial" w:cs="Arial"/>
        </w:rPr>
      </w:pPr>
      <w:r w:rsidRPr="00271790">
        <w:rPr>
          <w:rFonts w:ascii="Arial" w:hAnsi="Arial" w:cs="Arial"/>
        </w:rPr>
        <w:t>Ahora bien, tratándose de coaliciones, se estará a lo previsto en los artículos 167, numeral 2,</w:t>
      </w:r>
      <w:r w:rsidR="00D76B71" w:rsidRPr="00271790">
        <w:rPr>
          <w:rFonts w:ascii="Arial" w:hAnsi="Arial" w:cs="Arial"/>
        </w:rPr>
        <w:t xml:space="preserve"> inciso a)</w:t>
      </w:r>
      <w:r w:rsidRPr="00271790">
        <w:rPr>
          <w:rFonts w:ascii="Arial" w:hAnsi="Arial" w:cs="Arial"/>
        </w:rPr>
        <w:t xml:space="preserve">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En cambio, para el setenta por ciento </w:t>
      </w:r>
      <w:proofErr w:type="gramStart"/>
      <w:r w:rsidRPr="00271790">
        <w:rPr>
          <w:rFonts w:ascii="Arial" w:hAnsi="Arial" w:cs="Arial"/>
        </w:rPr>
        <w:t>restante</w:t>
      </w:r>
      <w:proofErr w:type="gramEnd"/>
      <w:r w:rsidRPr="00271790">
        <w:rPr>
          <w:rFonts w:ascii="Arial" w:hAnsi="Arial" w:cs="Arial"/>
        </w:rPr>
        <w:t xml:space="preserve">, los partidos políticos que conforman la coalición total deben ser tratados en forma separada. En el supuesto de coaliciones totales, el convenio de coalición establecerá la distribución de dicho tiempo entre los candidatos de la coalición. </w:t>
      </w:r>
    </w:p>
    <w:p w:rsidR="00CD6135" w:rsidRPr="00271790" w:rsidRDefault="00CD6135" w:rsidP="00CD6135">
      <w:pPr>
        <w:ind w:left="567"/>
        <w:jc w:val="both"/>
        <w:rPr>
          <w:rFonts w:ascii="Arial" w:hAnsi="Arial" w:cs="Arial"/>
        </w:rPr>
      </w:pPr>
    </w:p>
    <w:p w:rsidR="00CD6135" w:rsidRPr="00271790" w:rsidRDefault="00CD6135" w:rsidP="00CD6135">
      <w:pPr>
        <w:ind w:left="567"/>
        <w:jc w:val="both"/>
        <w:rPr>
          <w:rFonts w:ascii="Arial" w:hAnsi="Arial" w:cs="Arial"/>
        </w:rPr>
      </w:pPr>
      <w:r w:rsidRPr="00271790">
        <w:rPr>
          <w:rFonts w:ascii="Arial" w:hAnsi="Arial" w:cs="Arial"/>
        </w:rPr>
        <w:lastRenderedPageBreak/>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CD6135" w:rsidRPr="00271790" w:rsidRDefault="00CD6135" w:rsidP="00CD6135">
      <w:pPr>
        <w:ind w:left="567"/>
        <w:jc w:val="both"/>
        <w:rPr>
          <w:rFonts w:ascii="Arial" w:hAnsi="Arial" w:cs="Arial"/>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Como lo señala el artículo 15, numerales 11 y 12, del Reglamento de Radio y Televisión en Materia Electoral, en caso de que existan fracciones sobrantes, éstas serán entregadas al Instituto para efectos de lo previsto en el numeral 5 del artículo 168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y permita incrementar el número de mensajes de forma igualitaria a todos los partidos o coaliciones contendientes.</w:t>
      </w:r>
    </w:p>
    <w:p w:rsidR="00CD6135" w:rsidRPr="00271790" w:rsidRDefault="00CD6135" w:rsidP="00CD6135">
      <w:pPr>
        <w:ind w:left="567"/>
        <w:jc w:val="both"/>
        <w:rPr>
          <w:rFonts w:ascii="Arial" w:hAnsi="Arial" w:cs="Arial"/>
          <w:color w:val="000000"/>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CD6135" w:rsidRPr="00271790" w:rsidRDefault="00CD6135" w:rsidP="00CD6135">
      <w:pPr>
        <w:ind w:left="567"/>
        <w:jc w:val="both"/>
        <w:rPr>
          <w:rFonts w:ascii="Arial" w:hAnsi="Arial" w:cs="Arial"/>
          <w:color w:val="000000"/>
        </w:rPr>
      </w:pPr>
    </w:p>
    <w:p w:rsidR="00CD6135" w:rsidRPr="00271790" w:rsidRDefault="00CD6135" w:rsidP="00CD6135">
      <w:pPr>
        <w:numPr>
          <w:ilvl w:val="0"/>
          <w:numId w:val="1"/>
        </w:numPr>
        <w:ind w:left="567" w:hanging="567"/>
        <w:jc w:val="both"/>
        <w:rPr>
          <w:rFonts w:ascii="Arial" w:hAnsi="Arial" w:cs="Arial"/>
          <w:color w:val="000000"/>
          <w:spacing w:val="-2"/>
        </w:rPr>
      </w:pPr>
      <w:r w:rsidRPr="00271790">
        <w:rPr>
          <w:rFonts w:ascii="Arial" w:hAnsi="Arial" w:cs="Arial"/>
          <w:color w:val="000000"/>
          <w:spacing w:val="-2"/>
        </w:rPr>
        <w:t>Conforme al Acuerdo señalado en los antecedentes del presente instrumento, el</w:t>
      </w:r>
      <w:r w:rsidR="00ED7887" w:rsidRPr="00271790">
        <w:rPr>
          <w:rFonts w:ascii="Arial" w:hAnsi="Arial" w:cs="Arial"/>
          <w:color w:val="000000"/>
          <w:spacing w:val="-2"/>
        </w:rPr>
        <w:t xml:space="preserve"> Instituto Estatal Electoral de Hidalgo</w:t>
      </w:r>
      <w:r w:rsidRPr="00271790">
        <w:rPr>
          <w:rFonts w:ascii="Arial" w:hAnsi="Arial" w:cs="Arial"/>
          <w:color w:val="000000"/>
          <w:spacing w:val="-2"/>
        </w:rPr>
        <w:t xml:space="preserve"> aprobó la solicitud de registro de la coalición total denominada “</w:t>
      </w:r>
      <w:r w:rsidR="0048341E" w:rsidRPr="00271790">
        <w:rPr>
          <w:rFonts w:ascii="Arial" w:hAnsi="Arial" w:cs="Arial"/>
          <w:color w:val="000000"/>
          <w:spacing w:val="-2"/>
        </w:rPr>
        <w:t>Por Hidalgo al Frente</w:t>
      </w:r>
      <w:r w:rsidRPr="00271790">
        <w:rPr>
          <w:rFonts w:ascii="Arial" w:hAnsi="Arial" w:cs="Arial"/>
          <w:color w:val="000000"/>
          <w:spacing w:val="-2"/>
        </w:rPr>
        <w:t xml:space="preserve">”, integrada por los partidos políticos </w:t>
      </w:r>
      <w:r w:rsidR="00ED7887" w:rsidRPr="00271790">
        <w:rPr>
          <w:rFonts w:ascii="Arial" w:hAnsi="Arial" w:cs="Arial"/>
          <w:color w:val="000000"/>
        </w:rPr>
        <w:t>Acción Nacional y de la Revolución Democrática</w:t>
      </w:r>
      <w:r w:rsidRPr="00271790">
        <w:rPr>
          <w:rFonts w:ascii="Arial" w:hAnsi="Arial" w:cs="Arial"/>
          <w:color w:val="000000"/>
          <w:spacing w:val="-2"/>
        </w:rPr>
        <w:t xml:space="preserve">. </w:t>
      </w:r>
      <w:r w:rsidRPr="00271790">
        <w:rPr>
          <w:rFonts w:ascii="Arial" w:hAnsi="Arial" w:cs="Arial"/>
        </w:rPr>
        <w:t>Dicha coalición tendrá vigencia a partir del día de su aprobación.</w:t>
      </w:r>
    </w:p>
    <w:p w:rsidR="00C330E1" w:rsidRPr="00271790" w:rsidRDefault="00C330E1" w:rsidP="00C330E1">
      <w:pPr>
        <w:ind w:left="567"/>
        <w:jc w:val="both"/>
        <w:rPr>
          <w:rFonts w:ascii="Arial" w:hAnsi="Arial" w:cs="Arial"/>
          <w:color w:val="000000"/>
          <w:spacing w:val="-2"/>
        </w:rPr>
      </w:pPr>
    </w:p>
    <w:p w:rsidR="00CD6135" w:rsidRPr="00271790" w:rsidRDefault="00CD6135" w:rsidP="00C330E1">
      <w:pPr>
        <w:numPr>
          <w:ilvl w:val="0"/>
          <w:numId w:val="1"/>
        </w:numPr>
        <w:ind w:left="567" w:hanging="567"/>
        <w:jc w:val="both"/>
        <w:rPr>
          <w:rFonts w:ascii="Arial" w:hAnsi="Arial" w:cs="Arial"/>
          <w:color w:val="000000"/>
          <w:spacing w:val="-2"/>
        </w:rPr>
      </w:pPr>
      <w:r w:rsidRPr="00271790">
        <w:rPr>
          <w:rFonts w:ascii="Arial" w:hAnsi="Arial" w:cs="Arial"/>
        </w:rPr>
        <w:t xml:space="preserve">Por tal motivo, y con fundamento en lo dispuesto en el artículo 6, numeral 2, inciso b) del Reglamento de la materia, con la finalidad de garantizar su acceso en radio y televisión durante la precampaña del proceso electoral local que se lleva a cabo en el estado de </w:t>
      </w:r>
      <w:r w:rsidR="00411BF6" w:rsidRPr="00271790">
        <w:rPr>
          <w:rFonts w:ascii="Arial" w:hAnsi="Arial" w:cs="Arial"/>
        </w:rPr>
        <w:t>Hidalgo</w:t>
      </w:r>
      <w:r w:rsidRPr="00271790">
        <w:rPr>
          <w:rFonts w:ascii="Arial" w:hAnsi="Arial" w:cs="Arial"/>
        </w:rPr>
        <w:t>, este Comité de Radio y Televisión considera preciso modif</w:t>
      </w:r>
      <w:r w:rsidR="00C330E1" w:rsidRPr="00271790">
        <w:rPr>
          <w:rFonts w:ascii="Arial" w:hAnsi="Arial" w:cs="Arial"/>
        </w:rPr>
        <w:t xml:space="preserve">icar las pautas </w:t>
      </w:r>
      <w:r w:rsidRPr="00271790">
        <w:rPr>
          <w:rFonts w:ascii="Arial" w:hAnsi="Arial" w:cs="Arial"/>
          <w:color w:val="000000"/>
        </w:rPr>
        <w:t xml:space="preserve">aprobadas mediante el Acuerdo identificado con la clave </w:t>
      </w:r>
      <w:r w:rsidR="00411BF6" w:rsidRPr="00271790">
        <w:rPr>
          <w:rFonts w:ascii="Arial" w:hAnsi="Arial" w:cs="Arial"/>
          <w:color w:val="000000"/>
        </w:rPr>
        <w:t>INE/ACRT/29</w:t>
      </w:r>
      <w:r w:rsidRPr="00271790">
        <w:rPr>
          <w:rFonts w:ascii="Arial" w:hAnsi="Arial" w:cs="Arial"/>
          <w:color w:val="000000"/>
        </w:rPr>
        <w:t>/2017, exclusivamente en lo correspondiente al treinta por ciento que se distribuye en forma igualitaria entre los partidos políticos, para que en la nueva distribución sea considerada la coalición, como un solo instituto político.</w:t>
      </w:r>
      <w:r w:rsidRPr="00271790">
        <w:rPr>
          <w:rFonts w:ascii="Arial" w:hAnsi="Arial" w:cs="Arial"/>
        </w:rPr>
        <w:t xml:space="preserve"> </w:t>
      </w:r>
    </w:p>
    <w:p w:rsidR="00CD6135" w:rsidRPr="00271790" w:rsidRDefault="00CD6135" w:rsidP="00CD6135">
      <w:pPr>
        <w:tabs>
          <w:tab w:val="num" w:pos="709"/>
          <w:tab w:val="num" w:pos="11341"/>
        </w:tabs>
        <w:autoSpaceDE w:val="0"/>
        <w:autoSpaceDN w:val="0"/>
        <w:adjustRightInd w:val="0"/>
        <w:contextualSpacing/>
        <w:jc w:val="both"/>
        <w:rPr>
          <w:rFonts w:ascii="Arial" w:hAnsi="Arial" w:cs="Arial"/>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 xml:space="preserve">El acuerdo referido en los antecedentes del presente instrumento, establece la conformación de la coalición para el proceso electoral local. En ese tenor, de conformidad con lo dispuesto en los artículos 167, numerales 1 y 2 de la Ley General de Instituciones y Procedimientos Electorales, conviene señalar que el periodo de acceso a radio y televisión será del </w:t>
      </w:r>
      <w:r w:rsidR="007565DB" w:rsidRPr="00271790">
        <w:rPr>
          <w:rFonts w:ascii="Arial" w:hAnsi="Arial" w:cs="Arial"/>
          <w:color w:val="000000"/>
        </w:rPr>
        <w:t>veintiocho</w:t>
      </w:r>
      <w:r w:rsidR="00C330E1" w:rsidRPr="00271790">
        <w:rPr>
          <w:rFonts w:ascii="Arial" w:hAnsi="Arial" w:cs="Arial"/>
          <w:color w:val="000000"/>
        </w:rPr>
        <w:t xml:space="preserve"> de enero al once de febrero de dos mil dieciocho</w:t>
      </w:r>
      <w:r w:rsidRPr="00271790">
        <w:rPr>
          <w:rFonts w:ascii="Arial" w:hAnsi="Arial" w:cs="Arial"/>
          <w:color w:val="000000"/>
        </w:rPr>
        <w:t xml:space="preserve"> que corresponde al periodo de precampaña.</w:t>
      </w:r>
    </w:p>
    <w:p w:rsidR="00CD6135" w:rsidRPr="00271790" w:rsidRDefault="00CD6135" w:rsidP="00CD6135">
      <w:pPr>
        <w:ind w:left="567"/>
        <w:jc w:val="both"/>
        <w:rPr>
          <w:rFonts w:ascii="Arial" w:hAnsi="Arial" w:cs="Arial"/>
          <w:color w:val="000000"/>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lastRenderedPageBreak/>
        <w:t xml:space="preserve">Con base en los puntos considerativos previos, los mensajes correspondientes a las etapas de precampaña federal y local se distribuirán conforme a lo siguiente: </w:t>
      </w:r>
    </w:p>
    <w:p w:rsidR="00CD6135" w:rsidRPr="00271790" w:rsidRDefault="00CD6135" w:rsidP="00CD6135">
      <w:pPr>
        <w:rPr>
          <w:rFonts w:ascii="Arial" w:hAnsi="Arial" w:cs="Arial"/>
          <w:color w:val="000000"/>
        </w:rPr>
      </w:pPr>
    </w:p>
    <w:p w:rsidR="00CD6135" w:rsidRPr="00271790" w:rsidRDefault="00CD6135" w:rsidP="00CD6135">
      <w:pPr>
        <w:ind w:left="567"/>
        <w:jc w:val="both"/>
        <w:rPr>
          <w:rFonts w:ascii="Arial" w:hAnsi="Arial" w:cs="Arial"/>
          <w:color w:val="000000"/>
        </w:rPr>
      </w:pPr>
    </w:p>
    <w:tbl>
      <w:tblPr>
        <w:tblW w:w="5000" w:type="pct"/>
        <w:tblCellMar>
          <w:left w:w="70" w:type="dxa"/>
          <w:right w:w="70" w:type="dxa"/>
        </w:tblCellMar>
        <w:tblLook w:val="04A0" w:firstRow="1" w:lastRow="0" w:firstColumn="1" w:lastColumn="0" w:noHBand="0" w:noVBand="1"/>
      </w:tblPr>
      <w:tblGrid>
        <w:gridCol w:w="1513"/>
        <w:gridCol w:w="1217"/>
        <w:gridCol w:w="1548"/>
        <w:gridCol w:w="1295"/>
        <w:gridCol w:w="1295"/>
        <w:gridCol w:w="1548"/>
        <w:gridCol w:w="1546"/>
      </w:tblGrid>
      <w:tr w:rsidR="00CD6135" w:rsidRPr="00271790" w:rsidTr="00A04F9A">
        <w:trPr>
          <w:trHeight w:val="576"/>
          <w:tblHeader/>
        </w:trPr>
        <w:tc>
          <w:tcPr>
            <w:tcW w:w="75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D6135" w:rsidRPr="00271790" w:rsidRDefault="00CD6135" w:rsidP="00A04F9A">
            <w:pPr>
              <w:jc w:val="center"/>
              <w:rPr>
                <w:rFonts w:ascii="Calibri" w:hAnsi="Calibri"/>
                <w:b/>
                <w:color w:val="000000"/>
                <w:sz w:val="20"/>
                <w:szCs w:val="20"/>
                <w:lang w:eastAsia="es-MX"/>
              </w:rPr>
            </w:pPr>
            <w:r w:rsidRPr="00271790">
              <w:rPr>
                <w:rFonts w:ascii="Calibri" w:hAnsi="Calibri"/>
                <w:b/>
                <w:color w:val="000000"/>
                <w:sz w:val="20"/>
                <w:szCs w:val="20"/>
                <w:lang w:eastAsia="es-MX"/>
              </w:rPr>
              <w:t>Etapa</w:t>
            </w:r>
          </w:p>
        </w:tc>
        <w:tc>
          <w:tcPr>
            <w:tcW w:w="61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D6135" w:rsidRPr="00271790" w:rsidRDefault="00CD6135" w:rsidP="00A04F9A">
            <w:pPr>
              <w:jc w:val="center"/>
              <w:rPr>
                <w:rFonts w:ascii="Calibri" w:hAnsi="Calibri"/>
                <w:b/>
                <w:color w:val="000000"/>
                <w:sz w:val="20"/>
                <w:szCs w:val="20"/>
                <w:lang w:eastAsia="es-MX"/>
              </w:rPr>
            </w:pPr>
            <w:r w:rsidRPr="00271790">
              <w:rPr>
                <w:rFonts w:ascii="Calibri" w:hAnsi="Calibri"/>
                <w:b/>
                <w:color w:val="000000"/>
                <w:sz w:val="20"/>
                <w:szCs w:val="20"/>
                <w:lang w:eastAsia="es-MX"/>
              </w:rPr>
              <w:t>Periodo</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D6135" w:rsidRPr="00271790" w:rsidRDefault="00CD6135" w:rsidP="00A04F9A">
            <w:pPr>
              <w:jc w:val="center"/>
              <w:rPr>
                <w:rFonts w:ascii="Calibri" w:hAnsi="Calibri"/>
                <w:b/>
                <w:color w:val="000000"/>
                <w:sz w:val="20"/>
                <w:szCs w:val="20"/>
                <w:lang w:eastAsia="es-MX"/>
              </w:rPr>
            </w:pPr>
            <w:r w:rsidRPr="00271790">
              <w:rPr>
                <w:rFonts w:ascii="Calibri" w:hAnsi="Calibri"/>
                <w:b/>
                <w:color w:val="000000"/>
                <w:sz w:val="20"/>
                <w:szCs w:val="20"/>
                <w:lang w:eastAsia="es-MX"/>
              </w:rPr>
              <w:t>Promocionales a distribuir</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D6135" w:rsidRPr="00271790" w:rsidRDefault="00CD6135" w:rsidP="00A04F9A">
            <w:pPr>
              <w:jc w:val="center"/>
              <w:rPr>
                <w:rFonts w:ascii="Calibri" w:hAnsi="Calibri"/>
                <w:b/>
                <w:color w:val="000000"/>
                <w:sz w:val="20"/>
                <w:szCs w:val="20"/>
                <w:lang w:eastAsia="es-MX"/>
              </w:rPr>
            </w:pPr>
            <w:r w:rsidRPr="00271790">
              <w:rPr>
                <w:rFonts w:ascii="Calibri" w:hAnsi="Calibri"/>
                <w:b/>
                <w:color w:val="000000"/>
                <w:sz w:val="20"/>
                <w:szCs w:val="20"/>
                <w:lang w:eastAsia="es-MX"/>
              </w:rPr>
              <w:t>Distribución igualitaria</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D6135" w:rsidRPr="00271790" w:rsidRDefault="00CD6135" w:rsidP="00A04F9A">
            <w:pPr>
              <w:jc w:val="center"/>
              <w:rPr>
                <w:rFonts w:ascii="Calibri" w:hAnsi="Calibri"/>
                <w:b/>
                <w:color w:val="000000"/>
                <w:sz w:val="20"/>
                <w:szCs w:val="20"/>
                <w:lang w:eastAsia="es-MX"/>
              </w:rPr>
            </w:pPr>
            <w:r w:rsidRPr="00271790">
              <w:rPr>
                <w:rFonts w:ascii="Calibri" w:hAnsi="Calibri"/>
                <w:b/>
                <w:color w:val="000000"/>
                <w:sz w:val="20"/>
                <w:szCs w:val="20"/>
                <w:lang w:eastAsia="es-MX"/>
              </w:rPr>
              <w:t>Distribución por porcentaje de votos</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D6135" w:rsidRPr="00271790" w:rsidRDefault="00CD6135" w:rsidP="00A04F9A">
            <w:pPr>
              <w:jc w:val="center"/>
              <w:rPr>
                <w:rFonts w:ascii="Calibri" w:hAnsi="Calibri"/>
                <w:b/>
                <w:color w:val="000000"/>
                <w:sz w:val="20"/>
                <w:szCs w:val="20"/>
                <w:lang w:eastAsia="es-MX"/>
              </w:rPr>
            </w:pPr>
            <w:r w:rsidRPr="00271790">
              <w:rPr>
                <w:rFonts w:ascii="Calibri" w:hAnsi="Calibri"/>
                <w:b/>
                <w:color w:val="000000"/>
                <w:sz w:val="20"/>
                <w:szCs w:val="20"/>
                <w:lang w:eastAsia="es-MX"/>
              </w:rPr>
              <w:t>Promocionales restantes asignados a la autoridad</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tcPr>
          <w:p w:rsidR="00CD6135" w:rsidRPr="00271790" w:rsidRDefault="00CD6135" w:rsidP="00A04F9A">
            <w:pPr>
              <w:jc w:val="center"/>
              <w:rPr>
                <w:rFonts w:ascii="Calibri" w:hAnsi="Calibri"/>
                <w:b/>
                <w:color w:val="000000"/>
                <w:sz w:val="20"/>
                <w:szCs w:val="20"/>
                <w:lang w:eastAsia="es-MX"/>
              </w:rPr>
            </w:pPr>
            <w:r w:rsidRPr="00271790">
              <w:rPr>
                <w:rFonts w:ascii="Calibri" w:hAnsi="Calibri"/>
                <w:b/>
                <w:color w:val="000000"/>
                <w:sz w:val="20"/>
                <w:szCs w:val="20"/>
                <w:lang w:eastAsia="es-MX"/>
              </w:rPr>
              <w:t>Promocionales agregados por cláusula de maximización</w:t>
            </w:r>
          </w:p>
        </w:tc>
      </w:tr>
      <w:tr w:rsidR="00CD6135" w:rsidRPr="00271790" w:rsidTr="00A04F9A">
        <w:trPr>
          <w:trHeight w:val="288"/>
        </w:trPr>
        <w:tc>
          <w:tcPr>
            <w:tcW w:w="759" w:type="pct"/>
            <w:tcBorders>
              <w:top w:val="nil"/>
              <w:left w:val="single" w:sz="4" w:space="0" w:color="auto"/>
              <w:bottom w:val="single" w:sz="4" w:space="0" w:color="auto"/>
              <w:right w:val="single" w:sz="4" w:space="0" w:color="auto"/>
            </w:tcBorders>
            <w:shd w:val="clear" w:color="auto" w:fill="auto"/>
            <w:vAlign w:val="center"/>
            <w:hideMark/>
          </w:tcPr>
          <w:p w:rsidR="00CD6135" w:rsidRPr="00271790" w:rsidRDefault="00CD6135" w:rsidP="00A04F9A">
            <w:pPr>
              <w:jc w:val="center"/>
              <w:rPr>
                <w:rFonts w:ascii="Calibri" w:hAnsi="Calibri"/>
                <w:color w:val="000000"/>
                <w:sz w:val="20"/>
                <w:szCs w:val="20"/>
                <w:lang w:eastAsia="es-MX"/>
              </w:rPr>
            </w:pPr>
            <w:r w:rsidRPr="00271790">
              <w:rPr>
                <w:rFonts w:ascii="Calibri" w:hAnsi="Calibri"/>
                <w:color w:val="000000"/>
                <w:sz w:val="20"/>
                <w:szCs w:val="20"/>
                <w:lang w:eastAsia="es-MX"/>
              </w:rPr>
              <w:t>Precampaña local coincidente con la federal</w:t>
            </w:r>
          </w:p>
        </w:tc>
        <w:tc>
          <w:tcPr>
            <w:tcW w:w="611" w:type="pct"/>
            <w:tcBorders>
              <w:top w:val="nil"/>
              <w:left w:val="nil"/>
              <w:bottom w:val="single" w:sz="4" w:space="0" w:color="auto"/>
              <w:right w:val="single" w:sz="4" w:space="0" w:color="auto"/>
            </w:tcBorders>
            <w:shd w:val="clear" w:color="auto" w:fill="auto"/>
            <w:vAlign w:val="center"/>
          </w:tcPr>
          <w:p w:rsidR="00CD6135" w:rsidRPr="00271790" w:rsidRDefault="007565DB" w:rsidP="00A04F9A">
            <w:pPr>
              <w:jc w:val="center"/>
              <w:rPr>
                <w:rFonts w:ascii="Calibri" w:hAnsi="Calibri"/>
                <w:color w:val="000000"/>
                <w:sz w:val="20"/>
                <w:szCs w:val="20"/>
                <w:lang w:eastAsia="es-MX"/>
              </w:rPr>
            </w:pPr>
            <w:r w:rsidRPr="00271790">
              <w:rPr>
                <w:rFonts w:ascii="Calibri" w:hAnsi="Calibri"/>
                <w:color w:val="000000"/>
                <w:sz w:val="20"/>
                <w:szCs w:val="20"/>
                <w:lang w:eastAsia="es-MX"/>
              </w:rPr>
              <w:t>28 de enero al 11 de febrero de 2018</w:t>
            </w:r>
          </w:p>
        </w:tc>
        <w:tc>
          <w:tcPr>
            <w:tcW w:w="777" w:type="pct"/>
            <w:tcBorders>
              <w:top w:val="nil"/>
              <w:left w:val="nil"/>
              <w:bottom w:val="single" w:sz="4" w:space="0" w:color="auto"/>
              <w:right w:val="single" w:sz="4" w:space="0" w:color="auto"/>
            </w:tcBorders>
            <w:shd w:val="clear" w:color="auto" w:fill="auto"/>
            <w:vAlign w:val="center"/>
          </w:tcPr>
          <w:p w:rsidR="00CD6135" w:rsidRPr="00271790" w:rsidRDefault="007565DB" w:rsidP="00A04F9A">
            <w:pPr>
              <w:jc w:val="center"/>
              <w:rPr>
                <w:rFonts w:ascii="Calibri" w:hAnsi="Calibri"/>
                <w:color w:val="000000"/>
                <w:sz w:val="20"/>
                <w:szCs w:val="20"/>
                <w:lang w:eastAsia="es-MX"/>
              </w:rPr>
            </w:pPr>
            <w:r w:rsidRPr="00271790">
              <w:rPr>
                <w:rFonts w:ascii="Calibri" w:hAnsi="Calibri"/>
                <w:color w:val="000000"/>
                <w:sz w:val="20"/>
                <w:szCs w:val="20"/>
                <w:lang w:eastAsia="es-MX"/>
              </w:rPr>
              <w:t>330</w:t>
            </w:r>
          </w:p>
        </w:tc>
        <w:tc>
          <w:tcPr>
            <w:tcW w:w="650" w:type="pct"/>
            <w:tcBorders>
              <w:top w:val="nil"/>
              <w:left w:val="nil"/>
              <w:bottom w:val="single" w:sz="4" w:space="0" w:color="auto"/>
              <w:right w:val="single" w:sz="4" w:space="0" w:color="auto"/>
            </w:tcBorders>
            <w:shd w:val="clear" w:color="auto" w:fill="auto"/>
            <w:vAlign w:val="center"/>
          </w:tcPr>
          <w:p w:rsidR="00CD6135" w:rsidRPr="00271790" w:rsidRDefault="007565DB" w:rsidP="00A04F9A">
            <w:pPr>
              <w:jc w:val="center"/>
              <w:rPr>
                <w:rFonts w:ascii="Calibri" w:hAnsi="Calibri"/>
                <w:color w:val="000000"/>
                <w:sz w:val="20"/>
                <w:szCs w:val="20"/>
                <w:lang w:eastAsia="es-MX"/>
              </w:rPr>
            </w:pPr>
            <w:r w:rsidRPr="00271790">
              <w:rPr>
                <w:rFonts w:ascii="Calibri" w:hAnsi="Calibri"/>
                <w:color w:val="000000"/>
                <w:sz w:val="20"/>
                <w:szCs w:val="20"/>
                <w:lang w:eastAsia="es-MX"/>
              </w:rPr>
              <w:t>96</w:t>
            </w:r>
          </w:p>
        </w:tc>
        <w:tc>
          <w:tcPr>
            <w:tcW w:w="650" w:type="pct"/>
            <w:tcBorders>
              <w:top w:val="nil"/>
              <w:left w:val="nil"/>
              <w:bottom w:val="single" w:sz="4" w:space="0" w:color="auto"/>
              <w:right w:val="single" w:sz="4" w:space="0" w:color="auto"/>
            </w:tcBorders>
            <w:shd w:val="clear" w:color="auto" w:fill="auto"/>
            <w:vAlign w:val="center"/>
          </w:tcPr>
          <w:p w:rsidR="00CD6135" w:rsidRPr="00271790" w:rsidRDefault="007565DB" w:rsidP="00A04F9A">
            <w:pPr>
              <w:jc w:val="center"/>
              <w:rPr>
                <w:rFonts w:ascii="Calibri" w:hAnsi="Calibri"/>
                <w:color w:val="000000"/>
                <w:sz w:val="20"/>
                <w:szCs w:val="20"/>
                <w:lang w:eastAsia="es-MX"/>
              </w:rPr>
            </w:pPr>
            <w:r w:rsidRPr="00271790">
              <w:rPr>
                <w:rFonts w:ascii="Calibri" w:hAnsi="Calibri"/>
                <w:color w:val="000000"/>
                <w:sz w:val="20"/>
                <w:szCs w:val="20"/>
                <w:lang w:eastAsia="es-MX"/>
              </w:rPr>
              <w:t>227</w:t>
            </w:r>
          </w:p>
        </w:tc>
        <w:tc>
          <w:tcPr>
            <w:tcW w:w="777" w:type="pct"/>
            <w:tcBorders>
              <w:top w:val="nil"/>
              <w:left w:val="nil"/>
              <w:bottom w:val="single" w:sz="4" w:space="0" w:color="auto"/>
              <w:right w:val="single" w:sz="4" w:space="0" w:color="auto"/>
            </w:tcBorders>
            <w:shd w:val="clear" w:color="auto" w:fill="auto"/>
            <w:vAlign w:val="center"/>
          </w:tcPr>
          <w:p w:rsidR="00CD6135" w:rsidRPr="00271790" w:rsidRDefault="007565DB" w:rsidP="00A04F9A">
            <w:pPr>
              <w:jc w:val="center"/>
              <w:rPr>
                <w:rFonts w:ascii="Calibri" w:hAnsi="Calibri"/>
                <w:color w:val="000000"/>
                <w:sz w:val="20"/>
                <w:szCs w:val="20"/>
                <w:lang w:eastAsia="es-MX"/>
              </w:rPr>
            </w:pPr>
            <w:r w:rsidRPr="00271790">
              <w:rPr>
                <w:rFonts w:ascii="Calibri" w:hAnsi="Calibri"/>
                <w:color w:val="000000"/>
                <w:sz w:val="20"/>
                <w:szCs w:val="20"/>
                <w:lang w:eastAsia="es-MX"/>
              </w:rPr>
              <w:t>7</w:t>
            </w:r>
          </w:p>
        </w:tc>
        <w:tc>
          <w:tcPr>
            <w:tcW w:w="777" w:type="pct"/>
            <w:tcBorders>
              <w:top w:val="nil"/>
              <w:left w:val="nil"/>
              <w:bottom w:val="single" w:sz="4" w:space="0" w:color="auto"/>
              <w:right w:val="single" w:sz="4" w:space="0" w:color="auto"/>
            </w:tcBorders>
            <w:vAlign w:val="center"/>
          </w:tcPr>
          <w:p w:rsidR="00CD6135" w:rsidRPr="00271790" w:rsidRDefault="007565DB" w:rsidP="00A04F9A">
            <w:pPr>
              <w:jc w:val="center"/>
              <w:rPr>
                <w:rFonts w:ascii="Calibri" w:hAnsi="Calibri"/>
                <w:color w:val="000000"/>
                <w:sz w:val="20"/>
                <w:szCs w:val="20"/>
                <w:lang w:eastAsia="es-MX"/>
              </w:rPr>
            </w:pPr>
            <w:r w:rsidRPr="00271790">
              <w:rPr>
                <w:rFonts w:ascii="Calibri" w:hAnsi="Calibri"/>
                <w:color w:val="000000"/>
                <w:sz w:val="20"/>
                <w:szCs w:val="20"/>
                <w:lang w:eastAsia="es-MX"/>
              </w:rPr>
              <w:t>0</w:t>
            </w:r>
          </w:p>
        </w:tc>
      </w:tr>
    </w:tbl>
    <w:p w:rsidR="00CD6135" w:rsidRPr="00271790" w:rsidRDefault="00CD6135" w:rsidP="00CD6135">
      <w:pPr>
        <w:pStyle w:val="Prrafodelista"/>
        <w:autoSpaceDE w:val="0"/>
        <w:autoSpaceDN w:val="0"/>
        <w:adjustRightInd w:val="0"/>
        <w:spacing w:after="0" w:line="240" w:lineRule="auto"/>
        <w:ind w:left="0"/>
        <w:jc w:val="both"/>
        <w:rPr>
          <w:rFonts w:ascii="Arial" w:hAnsi="Arial" w:cs="Arial"/>
          <w:sz w:val="24"/>
          <w:szCs w:val="24"/>
        </w:rPr>
      </w:pPr>
    </w:p>
    <w:p w:rsidR="00CD6135" w:rsidRPr="00271790" w:rsidRDefault="00CD6135" w:rsidP="00CD6135">
      <w:pPr>
        <w:ind w:left="709"/>
        <w:jc w:val="both"/>
        <w:rPr>
          <w:rFonts w:ascii="Arial" w:hAnsi="Arial" w:cs="Arial"/>
        </w:rPr>
      </w:pPr>
      <w:r w:rsidRPr="00271790">
        <w:rPr>
          <w:rFonts w:ascii="Arial" w:hAnsi="Arial" w:cs="Arial"/>
        </w:rPr>
        <w:t>Enseguida se presenta la tabla descriptiva:</w:t>
      </w:r>
    </w:p>
    <w:p w:rsidR="00CD6135" w:rsidRPr="00271790" w:rsidRDefault="00CD6135" w:rsidP="00CD6135">
      <w:pPr>
        <w:ind w:left="709"/>
        <w:jc w:val="both"/>
        <w:rPr>
          <w:rFonts w:ascii="Arial" w:hAnsi="Arial" w:cs="Arial"/>
        </w:rPr>
      </w:pPr>
    </w:p>
    <w:p w:rsidR="00CD6135" w:rsidRPr="00271790" w:rsidRDefault="007565DB" w:rsidP="007565DB">
      <w:pPr>
        <w:jc w:val="both"/>
        <w:rPr>
          <w:rFonts w:ascii="Arial" w:hAnsi="Arial" w:cs="Arial"/>
        </w:rPr>
      </w:pPr>
      <w:r w:rsidRPr="00271790">
        <w:rPr>
          <w:noProof/>
          <w:lang w:val="es-MX" w:eastAsia="es-MX"/>
        </w:rPr>
        <w:drawing>
          <wp:inline distT="0" distB="0" distL="0" distR="0">
            <wp:extent cx="5612130" cy="3596777"/>
            <wp:effectExtent l="0" t="0" r="7620"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3596777"/>
                    </a:xfrm>
                    <a:prstGeom prst="rect">
                      <a:avLst/>
                    </a:prstGeom>
                    <a:noFill/>
                    <a:ln>
                      <a:noFill/>
                    </a:ln>
                  </pic:spPr>
                </pic:pic>
              </a:graphicData>
            </a:graphic>
          </wp:inline>
        </w:drawing>
      </w:r>
    </w:p>
    <w:p w:rsidR="00C330E1" w:rsidRPr="00271790" w:rsidRDefault="00C330E1" w:rsidP="00CD6135">
      <w:pPr>
        <w:ind w:left="709"/>
        <w:jc w:val="both"/>
        <w:rPr>
          <w:rFonts w:ascii="Arial" w:hAnsi="Arial" w:cs="Arial"/>
        </w:rPr>
      </w:pPr>
    </w:p>
    <w:p w:rsidR="006D6C0A" w:rsidRPr="00271790" w:rsidRDefault="006D6C0A" w:rsidP="00CD6135">
      <w:pPr>
        <w:ind w:left="709"/>
        <w:jc w:val="both"/>
        <w:rPr>
          <w:rFonts w:ascii="Arial" w:hAnsi="Arial" w:cs="Arial"/>
        </w:rPr>
      </w:pPr>
    </w:p>
    <w:p w:rsidR="00C330E1" w:rsidRPr="00271790" w:rsidRDefault="00C330E1" w:rsidP="00C330E1">
      <w:pPr>
        <w:tabs>
          <w:tab w:val="left" w:pos="567"/>
        </w:tabs>
        <w:ind w:left="567"/>
        <w:jc w:val="both"/>
        <w:rPr>
          <w:rFonts w:ascii="Arial" w:hAnsi="Arial" w:cs="Arial"/>
        </w:rPr>
      </w:pPr>
      <w:r w:rsidRPr="00271790">
        <w:rPr>
          <w:rFonts w:ascii="Arial" w:hAnsi="Arial" w:cs="Arial"/>
        </w:rPr>
        <w:t>Asimismo, se precisa que en virtud de que se trata de una coalición relativa al proceso electoral local, la distribución de tiempos del proceso electoral federal no sufre modificación alguna, por lo que en el siguiente cuadro se detalla el número de promocionales asignados a cada partido político durante el periodo de vigencia del presente Acuerdo:</w:t>
      </w:r>
    </w:p>
    <w:p w:rsidR="00C330E1" w:rsidRPr="00271790" w:rsidRDefault="00C330E1" w:rsidP="00CD6135">
      <w:pPr>
        <w:ind w:left="709"/>
        <w:jc w:val="both"/>
        <w:rPr>
          <w:rFonts w:ascii="Arial" w:hAnsi="Arial" w:cs="Arial"/>
        </w:rPr>
      </w:pPr>
    </w:p>
    <w:p w:rsidR="00C330E1" w:rsidRPr="00271790" w:rsidRDefault="006D6C0A" w:rsidP="006D6C0A">
      <w:pPr>
        <w:ind w:left="709"/>
        <w:jc w:val="center"/>
        <w:rPr>
          <w:rFonts w:ascii="Arial" w:hAnsi="Arial" w:cs="Arial"/>
        </w:rPr>
      </w:pPr>
      <w:r w:rsidRPr="00271790">
        <w:rPr>
          <w:noProof/>
          <w:lang w:val="es-MX" w:eastAsia="es-MX"/>
        </w:rPr>
        <w:drawing>
          <wp:inline distT="0" distB="0" distL="0" distR="0" wp14:anchorId="07E499AD" wp14:editId="67E83878">
            <wp:extent cx="3524250" cy="35052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24250" cy="3505200"/>
                    </a:xfrm>
                    <a:prstGeom prst="rect">
                      <a:avLst/>
                    </a:prstGeom>
                    <a:noFill/>
                    <a:ln>
                      <a:noFill/>
                    </a:ln>
                  </pic:spPr>
                </pic:pic>
              </a:graphicData>
            </a:graphic>
          </wp:inline>
        </w:drawing>
      </w:r>
    </w:p>
    <w:p w:rsidR="00CD6135" w:rsidRPr="00271790" w:rsidRDefault="00CD6135" w:rsidP="00CD6135">
      <w:pPr>
        <w:jc w:val="both"/>
        <w:rPr>
          <w:rFonts w:ascii="Arial" w:hAnsi="Arial" w:cs="Arial"/>
        </w:rPr>
      </w:pPr>
    </w:p>
    <w:p w:rsidR="006D6C0A" w:rsidRPr="00271790" w:rsidRDefault="006D6C0A" w:rsidP="00CD6135">
      <w:pPr>
        <w:jc w:val="both"/>
        <w:rPr>
          <w:rFonts w:ascii="Arial" w:hAnsi="Arial" w:cs="Arial"/>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 xml:space="preserve">Por lo que hace a los restantes aspectos relativos a: i) Los horarios de transmisión de los mensajes pautados; ii) La duración de los mensajes a transmitir; iii) </w:t>
      </w:r>
      <w:r w:rsidR="00C330E1" w:rsidRPr="00271790">
        <w:rPr>
          <w:rFonts w:ascii="Arial" w:hAnsi="Arial" w:cs="Arial"/>
          <w:color w:val="000000"/>
        </w:rPr>
        <w:t xml:space="preserve">Los calendarios de entrega y notificación </w:t>
      </w:r>
      <w:r w:rsidR="0020165E" w:rsidRPr="00271790">
        <w:rPr>
          <w:rFonts w:ascii="Arial" w:hAnsi="Arial" w:cs="Arial"/>
          <w:color w:val="000000"/>
        </w:rPr>
        <w:t xml:space="preserve">de </w:t>
      </w:r>
      <w:r w:rsidR="00C330E1" w:rsidRPr="00271790">
        <w:rPr>
          <w:rFonts w:ascii="Arial" w:hAnsi="Arial" w:cs="Arial"/>
          <w:color w:val="000000"/>
        </w:rPr>
        <w:t xml:space="preserve">órdenes de transmisión y materiales, </w:t>
      </w:r>
      <w:r w:rsidRPr="00271790">
        <w:rPr>
          <w:rFonts w:ascii="Arial" w:hAnsi="Arial" w:cs="Arial"/>
          <w:color w:val="000000"/>
        </w:rPr>
        <w:t>iv) El catálogo de emisoras que cubrirán el proceso electoral local de referencia y v) Aspectos que no tienen relación con la modificación que por esta vía se ordena, se mantienen incólumes; por lo tanto, deberán quedar en los mismos términos en que fueron aprobados a través del acuerdo identificado con la clave INE/A</w:t>
      </w:r>
      <w:r w:rsidR="00411BF6" w:rsidRPr="00271790">
        <w:rPr>
          <w:rFonts w:ascii="Arial" w:hAnsi="Arial" w:cs="Arial"/>
          <w:color w:val="000000"/>
        </w:rPr>
        <w:t>CRT/29</w:t>
      </w:r>
      <w:r w:rsidRPr="00271790">
        <w:rPr>
          <w:rFonts w:ascii="Arial" w:hAnsi="Arial" w:cs="Arial"/>
          <w:color w:val="000000"/>
        </w:rPr>
        <w:t xml:space="preserve">/2017. </w:t>
      </w:r>
    </w:p>
    <w:p w:rsidR="00CD6135" w:rsidRPr="00271790" w:rsidRDefault="00CD6135" w:rsidP="00CD6135">
      <w:pPr>
        <w:tabs>
          <w:tab w:val="num" w:pos="709"/>
        </w:tabs>
        <w:autoSpaceDE w:val="0"/>
        <w:autoSpaceDN w:val="0"/>
        <w:adjustRightInd w:val="0"/>
        <w:ind w:left="567"/>
        <w:contextualSpacing/>
        <w:jc w:val="both"/>
        <w:rPr>
          <w:rFonts w:ascii="Arial" w:hAnsi="Arial" w:cs="Arial"/>
        </w:rPr>
      </w:pPr>
    </w:p>
    <w:p w:rsidR="00CD6135" w:rsidRPr="00271790"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Las pautas que se aprueban mediante el presente Acuerdo no podrán ser modificadas o alteradas por los concesionarios 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CD6135" w:rsidRPr="00271790" w:rsidRDefault="00CD6135" w:rsidP="00CD6135">
      <w:pPr>
        <w:ind w:left="567"/>
        <w:jc w:val="both"/>
        <w:rPr>
          <w:rFonts w:ascii="Arial" w:hAnsi="Arial" w:cs="Arial"/>
          <w:color w:val="000000"/>
        </w:rPr>
      </w:pPr>
    </w:p>
    <w:p w:rsidR="00CD6135" w:rsidRDefault="00CD6135" w:rsidP="00CD6135">
      <w:pPr>
        <w:numPr>
          <w:ilvl w:val="0"/>
          <w:numId w:val="1"/>
        </w:numPr>
        <w:ind w:left="567" w:hanging="567"/>
        <w:jc w:val="both"/>
        <w:rPr>
          <w:rFonts w:ascii="Arial" w:hAnsi="Arial" w:cs="Arial"/>
          <w:color w:val="000000"/>
        </w:rPr>
      </w:pPr>
      <w:r w:rsidRPr="00271790">
        <w:rPr>
          <w:rFonts w:ascii="Arial" w:hAnsi="Arial" w:cs="Arial"/>
          <w:color w:val="000000"/>
        </w:rPr>
        <w:t>En relación con la notificación de las pautas de transmisión, éstas deberán ser notificadas con al menos cuatro días hábiles de anticipación a la fecha de inicio de transmisiones y surtirán sus efectos el mismo día de su realización, de conformidad con el artículo 36, numeral 3 del Reglamento de la materia.</w:t>
      </w:r>
    </w:p>
    <w:p w:rsidR="001E7636" w:rsidRDefault="001E7636" w:rsidP="001E7636">
      <w:pPr>
        <w:pStyle w:val="Prrafodelista"/>
        <w:rPr>
          <w:rFonts w:ascii="Arial" w:hAnsi="Arial" w:cs="Arial"/>
          <w:color w:val="000000"/>
        </w:rPr>
      </w:pPr>
    </w:p>
    <w:p w:rsidR="001E7636" w:rsidRPr="00271790" w:rsidRDefault="001E7636" w:rsidP="00CD6135">
      <w:pPr>
        <w:numPr>
          <w:ilvl w:val="0"/>
          <w:numId w:val="1"/>
        </w:numPr>
        <w:ind w:left="567" w:hanging="567"/>
        <w:jc w:val="both"/>
        <w:rPr>
          <w:rFonts w:ascii="Arial" w:hAnsi="Arial" w:cs="Arial"/>
          <w:color w:val="000000"/>
        </w:rPr>
      </w:pPr>
      <w:r w:rsidRPr="001E7636">
        <w:rPr>
          <w:rFonts w:ascii="Arial" w:hAnsi="Arial" w:cs="Arial"/>
          <w:b/>
          <w:color w:val="000000"/>
          <w:lang w:val="es-MX"/>
        </w:rPr>
        <w:lastRenderedPageBreak/>
        <w:t xml:space="preserve">Designación del administrador de la prerrogativa en radio y televisión. </w:t>
      </w:r>
      <w:r w:rsidRPr="001E7636">
        <w:rPr>
          <w:rFonts w:ascii="Arial" w:hAnsi="Arial" w:cs="Arial"/>
          <w:color w:val="000000"/>
          <w:lang w:val="es-MX"/>
        </w:rPr>
        <w:t>De conformidad con el artículo 91, numeral 4 de la Ley General de Partidos Políticos, para el seguimiento y administración de lo concerniente a la prerrogativa de acceso al tiempo en radio y televisión, los integrantes de la coalición designaron al representante del Partido Acción Nacional, ante el Comité de Radio y Televisión del Instituto Nacional Electoral como responsable de la entrega de los materiales que deberán transmitirse por radio y televisión.</w:t>
      </w:r>
    </w:p>
    <w:p w:rsidR="00CD6135" w:rsidRPr="00271790" w:rsidRDefault="00CD6135" w:rsidP="00CD6135">
      <w:pPr>
        <w:jc w:val="both"/>
        <w:rPr>
          <w:rFonts w:ascii="Arial" w:hAnsi="Arial" w:cs="Arial"/>
        </w:rPr>
      </w:pPr>
    </w:p>
    <w:p w:rsidR="006D6C0A" w:rsidRPr="00271790" w:rsidRDefault="006D6C0A" w:rsidP="00CD6135">
      <w:pPr>
        <w:jc w:val="both"/>
        <w:rPr>
          <w:rFonts w:ascii="Arial" w:hAnsi="Arial" w:cs="Arial"/>
        </w:rPr>
      </w:pPr>
    </w:p>
    <w:p w:rsidR="00CD6135" w:rsidRPr="00271790" w:rsidRDefault="00CD6135" w:rsidP="00CD6135">
      <w:pPr>
        <w:autoSpaceDE w:val="0"/>
        <w:autoSpaceDN w:val="0"/>
        <w:adjustRightInd w:val="0"/>
        <w:jc w:val="both"/>
        <w:rPr>
          <w:rFonts w:ascii="Arial" w:eastAsia="Arial" w:hAnsi="Arial" w:cs="Arial"/>
          <w:b/>
          <w:spacing w:val="1"/>
        </w:rPr>
      </w:pPr>
      <w:r w:rsidRPr="00271790">
        <w:rPr>
          <w:rFonts w:ascii="Arial" w:eastAsia="Arial" w:hAnsi="Arial" w:cs="Arial"/>
          <w:b/>
          <w:spacing w:val="1"/>
        </w:rPr>
        <w:t>Fundamentos para la emisión del Acuerdo</w:t>
      </w:r>
    </w:p>
    <w:p w:rsidR="00CD6135" w:rsidRPr="00271790" w:rsidRDefault="00CD6135" w:rsidP="00CD6135">
      <w:pPr>
        <w:pStyle w:val="NormalWeb"/>
        <w:shd w:val="clear" w:color="auto" w:fill="FFFFFF"/>
        <w:jc w:val="both"/>
        <w:rPr>
          <w:rFonts w:ascii="Arial" w:eastAsia="Calibri" w:hAnsi="Arial" w:cs="Arial"/>
          <w:spacing w:val="-2"/>
        </w:rPr>
      </w:pPr>
    </w:p>
    <w:tbl>
      <w:tblPr>
        <w:tblStyle w:val="Tablaconcuadrcula"/>
        <w:tblW w:w="5000" w:type="pct"/>
        <w:tblInd w:w="0" w:type="dxa"/>
        <w:tblLook w:val="04A0" w:firstRow="1" w:lastRow="0" w:firstColumn="1" w:lastColumn="0" w:noHBand="0" w:noVBand="1"/>
      </w:tblPr>
      <w:tblGrid>
        <w:gridCol w:w="9962"/>
      </w:tblGrid>
      <w:tr w:rsidR="00CD6135" w:rsidRPr="00271790" w:rsidTr="007755A9">
        <w:trPr>
          <w:trHeight w:val="454"/>
        </w:trPr>
        <w:tc>
          <w:tcPr>
            <w:tcW w:w="5000" w:type="pct"/>
            <w:shd w:val="clear" w:color="auto" w:fill="D9D9D9" w:themeFill="background1" w:themeFillShade="D9"/>
            <w:vAlign w:val="center"/>
          </w:tcPr>
          <w:p w:rsidR="00CD6135" w:rsidRPr="00271790" w:rsidRDefault="00CD6135" w:rsidP="007755A9">
            <w:pPr>
              <w:autoSpaceDE w:val="0"/>
              <w:autoSpaceDN w:val="0"/>
              <w:adjustRightInd w:val="0"/>
              <w:jc w:val="center"/>
              <w:rPr>
                <w:rFonts w:ascii="Arial" w:eastAsia="Arial" w:hAnsi="Arial" w:cs="Arial"/>
                <w:i/>
                <w:spacing w:val="1"/>
              </w:rPr>
            </w:pPr>
            <w:r w:rsidRPr="00271790">
              <w:rPr>
                <w:rFonts w:ascii="Arial" w:eastAsia="Arial" w:hAnsi="Arial" w:cs="Arial"/>
                <w:i/>
                <w:spacing w:val="1"/>
              </w:rPr>
              <w:t>Constitución Política de los Estados Unidos Mexicanos</w:t>
            </w:r>
          </w:p>
        </w:tc>
      </w:tr>
      <w:tr w:rsidR="00CD6135" w:rsidRPr="00271790" w:rsidTr="007755A9">
        <w:trPr>
          <w:trHeight w:val="454"/>
        </w:trPr>
        <w:tc>
          <w:tcPr>
            <w:tcW w:w="5000" w:type="pct"/>
            <w:vAlign w:val="center"/>
          </w:tcPr>
          <w:p w:rsidR="00CD6135" w:rsidRPr="00271790" w:rsidRDefault="00CD6135" w:rsidP="007755A9">
            <w:pPr>
              <w:autoSpaceDE w:val="0"/>
              <w:autoSpaceDN w:val="0"/>
              <w:adjustRightInd w:val="0"/>
              <w:rPr>
                <w:rFonts w:ascii="Arial" w:eastAsia="Arial" w:hAnsi="Arial" w:cs="Arial"/>
                <w:spacing w:val="1"/>
              </w:rPr>
            </w:pPr>
            <w:r w:rsidRPr="00271790">
              <w:rPr>
                <w:rFonts w:ascii="Arial" w:hAnsi="Arial" w:cs="Arial"/>
                <w:spacing w:val="-2"/>
              </w:rPr>
              <w:t xml:space="preserve">41, base III, apartados A, primer párrafo y B. </w:t>
            </w:r>
          </w:p>
        </w:tc>
      </w:tr>
      <w:tr w:rsidR="00CD6135" w:rsidRPr="00271790" w:rsidTr="007755A9">
        <w:trPr>
          <w:trHeight w:val="454"/>
        </w:trPr>
        <w:tc>
          <w:tcPr>
            <w:tcW w:w="5000" w:type="pct"/>
            <w:shd w:val="clear" w:color="auto" w:fill="D9D9D9" w:themeFill="background1" w:themeFillShade="D9"/>
            <w:vAlign w:val="center"/>
          </w:tcPr>
          <w:p w:rsidR="00CD6135" w:rsidRPr="00271790" w:rsidRDefault="00CD6135" w:rsidP="007755A9">
            <w:pPr>
              <w:autoSpaceDE w:val="0"/>
              <w:autoSpaceDN w:val="0"/>
              <w:adjustRightInd w:val="0"/>
              <w:jc w:val="center"/>
              <w:rPr>
                <w:rFonts w:ascii="Arial" w:eastAsia="Arial" w:hAnsi="Arial" w:cs="Arial"/>
                <w:i/>
                <w:spacing w:val="1"/>
              </w:rPr>
            </w:pPr>
            <w:r w:rsidRPr="00271790">
              <w:rPr>
                <w:rFonts w:ascii="Arial" w:eastAsia="Arial" w:hAnsi="Arial" w:cs="Arial"/>
                <w:i/>
                <w:spacing w:val="1"/>
              </w:rPr>
              <w:t>Ley General de Instituciones y Procedimientos Electorales</w:t>
            </w:r>
          </w:p>
        </w:tc>
      </w:tr>
      <w:tr w:rsidR="00CD6135" w:rsidRPr="00271790" w:rsidTr="007755A9">
        <w:trPr>
          <w:trHeight w:val="794"/>
        </w:trPr>
        <w:tc>
          <w:tcPr>
            <w:tcW w:w="5000" w:type="pct"/>
            <w:shd w:val="clear" w:color="auto" w:fill="auto"/>
            <w:vAlign w:val="center"/>
          </w:tcPr>
          <w:p w:rsidR="00CD6135" w:rsidRPr="00271790" w:rsidRDefault="00CD6135" w:rsidP="007755A9">
            <w:pPr>
              <w:autoSpaceDE w:val="0"/>
              <w:autoSpaceDN w:val="0"/>
              <w:adjustRightInd w:val="0"/>
              <w:rPr>
                <w:rFonts w:ascii="Arial" w:eastAsia="Arial" w:hAnsi="Arial" w:cs="Arial"/>
                <w:spacing w:val="1"/>
              </w:rPr>
            </w:pPr>
            <w:r w:rsidRPr="00271790">
              <w:rPr>
                <w:rFonts w:ascii="Arial" w:hAnsi="Arial" w:cs="Arial"/>
                <w:spacing w:val="-2"/>
              </w:rPr>
              <w:t>1, numerales 1 y 2; 30, numeral 1, inciso h); 159, numeral 2; 160, numerales 1 y 2; 162; 165, numeral 1; 167 numerales 1, 2; 168, numeral 5; 183, numeral 4; 184, numeral 1, inciso a).</w:t>
            </w:r>
          </w:p>
        </w:tc>
      </w:tr>
      <w:tr w:rsidR="00CD6135" w:rsidRPr="00271790" w:rsidTr="007755A9">
        <w:trPr>
          <w:trHeight w:val="454"/>
        </w:trPr>
        <w:tc>
          <w:tcPr>
            <w:tcW w:w="5000" w:type="pct"/>
            <w:shd w:val="clear" w:color="auto" w:fill="D9D9D9" w:themeFill="background1" w:themeFillShade="D9"/>
            <w:vAlign w:val="center"/>
          </w:tcPr>
          <w:p w:rsidR="00CD6135" w:rsidRPr="00271790" w:rsidRDefault="00CD6135" w:rsidP="007755A9">
            <w:pPr>
              <w:autoSpaceDE w:val="0"/>
              <w:autoSpaceDN w:val="0"/>
              <w:adjustRightInd w:val="0"/>
              <w:jc w:val="center"/>
              <w:rPr>
                <w:rFonts w:ascii="Arial" w:eastAsia="Arial" w:hAnsi="Arial" w:cs="Arial"/>
                <w:i/>
                <w:spacing w:val="1"/>
              </w:rPr>
            </w:pPr>
            <w:r w:rsidRPr="00271790">
              <w:rPr>
                <w:rFonts w:ascii="Arial" w:eastAsia="Arial" w:hAnsi="Arial" w:cs="Arial"/>
                <w:i/>
                <w:spacing w:val="1"/>
              </w:rPr>
              <w:t>Ley General de Partidos Políticos</w:t>
            </w:r>
          </w:p>
        </w:tc>
      </w:tr>
      <w:tr w:rsidR="00CD6135" w:rsidRPr="00271790" w:rsidTr="007755A9">
        <w:trPr>
          <w:trHeight w:val="737"/>
        </w:trPr>
        <w:tc>
          <w:tcPr>
            <w:tcW w:w="5000" w:type="pct"/>
            <w:vAlign w:val="center"/>
          </w:tcPr>
          <w:p w:rsidR="00CD6135" w:rsidRPr="00271790" w:rsidRDefault="00CD6135" w:rsidP="007755A9">
            <w:pPr>
              <w:autoSpaceDE w:val="0"/>
              <w:autoSpaceDN w:val="0"/>
              <w:adjustRightInd w:val="0"/>
              <w:rPr>
                <w:rFonts w:ascii="Arial" w:eastAsia="Arial" w:hAnsi="Arial" w:cs="Arial"/>
                <w:spacing w:val="1"/>
              </w:rPr>
            </w:pPr>
            <w:r w:rsidRPr="00271790">
              <w:rPr>
                <w:rFonts w:ascii="Arial" w:hAnsi="Arial" w:cs="Arial"/>
                <w:spacing w:val="-2"/>
              </w:rPr>
              <w:t>23, numeral 1, inciso d); 26, numeral 1, inciso a); 49; 87, numeral 2; 88, numerales 1, 2 y 3; 91, numerales 3, 4 y 5.</w:t>
            </w:r>
          </w:p>
        </w:tc>
      </w:tr>
      <w:tr w:rsidR="00CD6135" w:rsidRPr="00271790" w:rsidTr="007755A9">
        <w:trPr>
          <w:trHeight w:val="454"/>
        </w:trPr>
        <w:tc>
          <w:tcPr>
            <w:tcW w:w="5000" w:type="pct"/>
            <w:shd w:val="clear" w:color="auto" w:fill="D9D9D9" w:themeFill="background1" w:themeFillShade="D9"/>
            <w:vAlign w:val="center"/>
          </w:tcPr>
          <w:p w:rsidR="00CD6135" w:rsidRPr="00271790" w:rsidRDefault="00CD6135" w:rsidP="007755A9">
            <w:pPr>
              <w:autoSpaceDE w:val="0"/>
              <w:autoSpaceDN w:val="0"/>
              <w:adjustRightInd w:val="0"/>
              <w:jc w:val="center"/>
              <w:rPr>
                <w:rFonts w:ascii="Arial" w:eastAsia="Arial" w:hAnsi="Arial" w:cs="Arial"/>
                <w:i/>
                <w:spacing w:val="1"/>
              </w:rPr>
            </w:pPr>
            <w:r w:rsidRPr="00271790">
              <w:rPr>
                <w:rFonts w:ascii="Arial" w:eastAsia="Arial" w:hAnsi="Arial" w:cs="Arial"/>
                <w:i/>
                <w:spacing w:val="1"/>
              </w:rPr>
              <w:t>Reglamento de Radio y Televisión en Materia Electoral</w:t>
            </w:r>
          </w:p>
        </w:tc>
      </w:tr>
      <w:tr w:rsidR="00CD6135" w:rsidRPr="00271790" w:rsidTr="007755A9">
        <w:trPr>
          <w:trHeight w:val="737"/>
        </w:trPr>
        <w:tc>
          <w:tcPr>
            <w:tcW w:w="5000" w:type="pct"/>
            <w:vAlign w:val="center"/>
          </w:tcPr>
          <w:p w:rsidR="00CD6135" w:rsidRPr="00271790" w:rsidRDefault="00CD6135" w:rsidP="007755A9">
            <w:pPr>
              <w:autoSpaceDE w:val="0"/>
              <w:autoSpaceDN w:val="0"/>
              <w:adjustRightInd w:val="0"/>
              <w:rPr>
                <w:rFonts w:ascii="Arial" w:eastAsia="Arial" w:hAnsi="Arial" w:cs="Arial"/>
                <w:spacing w:val="1"/>
              </w:rPr>
            </w:pPr>
            <w:r w:rsidRPr="00271790">
              <w:rPr>
                <w:rFonts w:ascii="Arial" w:hAnsi="Arial" w:cs="Arial"/>
                <w:spacing w:val="-2"/>
              </w:rPr>
              <w:t xml:space="preserve">1, numeral 1; 4, numeral 2; 6, numeral 2, inciso b); 7, numeral 3; 15, numerales 11 y 12; 16; 34, numerales 2 y 5; </w:t>
            </w:r>
            <w:r w:rsidRPr="00271790">
              <w:rPr>
                <w:rFonts w:ascii="Arial" w:hAnsi="Arial" w:cs="Arial"/>
              </w:rPr>
              <w:t>36, numerales 1, inciso c) y 3.</w:t>
            </w:r>
          </w:p>
        </w:tc>
      </w:tr>
    </w:tbl>
    <w:p w:rsidR="00CD6135" w:rsidRDefault="00CD6135" w:rsidP="00CD6135">
      <w:pPr>
        <w:contextualSpacing/>
        <w:rPr>
          <w:rFonts w:ascii="Arial" w:hAnsi="Arial" w:cs="Arial"/>
          <w:b/>
        </w:rPr>
      </w:pPr>
    </w:p>
    <w:p w:rsidR="007A2D58" w:rsidRPr="00271790" w:rsidRDefault="007A2D58" w:rsidP="00CD6135">
      <w:pPr>
        <w:contextualSpacing/>
        <w:rPr>
          <w:rFonts w:ascii="Arial" w:hAnsi="Arial" w:cs="Arial"/>
          <w:b/>
        </w:rPr>
      </w:pPr>
    </w:p>
    <w:p w:rsidR="004C4DBD" w:rsidRPr="00271790" w:rsidRDefault="004C4DBD" w:rsidP="004C4DBD">
      <w:pPr>
        <w:spacing w:line="300" w:lineRule="exact"/>
        <w:ind w:right="173"/>
        <w:jc w:val="both"/>
        <w:rPr>
          <w:spacing w:val="3"/>
        </w:rPr>
      </w:pPr>
      <w:r w:rsidRPr="00271790">
        <w:rPr>
          <w:rFonts w:ascii="Arial" w:eastAsia="Arial" w:hAnsi="Arial" w:cs="Arial"/>
          <w:spacing w:val="1"/>
        </w:rPr>
        <w:t>En razón de los antecedentes, considerandos y fundamentos señalados, el Comité de Radio y Televisión del Instituto Nacional Electoral emite el siguiente:</w:t>
      </w:r>
    </w:p>
    <w:p w:rsidR="004C4DBD" w:rsidRPr="00271790" w:rsidRDefault="004C4DBD" w:rsidP="00CD6135">
      <w:pPr>
        <w:ind w:left="360"/>
        <w:contextualSpacing/>
        <w:jc w:val="center"/>
        <w:rPr>
          <w:rFonts w:ascii="Arial" w:hAnsi="Arial" w:cs="Arial"/>
          <w:b/>
        </w:rPr>
      </w:pPr>
    </w:p>
    <w:p w:rsidR="004C4DBD" w:rsidRPr="00271790" w:rsidRDefault="004C4DBD" w:rsidP="00CD6135">
      <w:pPr>
        <w:ind w:left="360"/>
        <w:contextualSpacing/>
        <w:jc w:val="center"/>
        <w:rPr>
          <w:rFonts w:ascii="Arial" w:hAnsi="Arial" w:cs="Arial"/>
          <w:b/>
        </w:rPr>
      </w:pPr>
    </w:p>
    <w:p w:rsidR="00CD6135" w:rsidRPr="00271790" w:rsidRDefault="00CD6135" w:rsidP="00CD6135">
      <w:pPr>
        <w:ind w:left="360"/>
        <w:contextualSpacing/>
        <w:jc w:val="center"/>
        <w:rPr>
          <w:rFonts w:ascii="Arial" w:hAnsi="Arial" w:cs="Arial"/>
          <w:b/>
        </w:rPr>
      </w:pPr>
      <w:r w:rsidRPr="00271790">
        <w:rPr>
          <w:rFonts w:ascii="Arial" w:hAnsi="Arial" w:cs="Arial"/>
          <w:b/>
        </w:rPr>
        <w:t>A c u e r d o</w:t>
      </w:r>
    </w:p>
    <w:p w:rsidR="00CD6135" w:rsidRDefault="00CD6135" w:rsidP="00CD6135">
      <w:pPr>
        <w:contextualSpacing/>
        <w:jc w:val="both"/>
        <w:rPr>
          <w:rFonts w:ascii="Arial" w:hAnsi="Arial" w:cs="Arial"/>
        </w:rPr>
      </w:pPr>
    </w:p>
    <w:p w:rsidR="007A2D58" w:rsidRPr="00271790" w:rsidRDefault="007A2D58" w:rsidP="00CD6135">
      <w:pPr>
        <w:contextualSpacing/>
        <w:jc w:val="both"/>
        <w:rPr>
          <w:rFonts w:ascii="Arial" w:hAnsi="Arial" w:cs="Arial"/>
        </w:rPr>
      </w:pPr>
    </w:p>
    <w:p w:rsidR="00CD6135" w:rsidRPr="00271790" w:rsidRDefault="00CD6135" w:rsidP="00CD6135">
      <w:pPr>
        <w:jc w:val="both"/>
        <w:rPr>
          <w:rFonts w:ascii="Arial" w:hAnsi="Arial" w:cs="Arial"/>
        </w:rPr>
      </w:pPr>
      <w:r w:rsidRPr="00271790">
        <w:rPr>
          <w:rFonts w:ascii="Arial" w:hAnsi="Arial" w:cs="Arial"/>
          <w:b/>
        </w:rPr>
        <w:t>PRIMERO.</w:t>
      </w:r>
      <w:r w:rsidRPr="00271790">
        <w:rPr>
          <w:rFonts w:ascii="Arial" w:hAnsi="Arial" w:cs="Arial"/>
        </w:rPr>
        <w:t xml:space="preserve"> En los términos previstos en los considerandos, se aprueba la modificación del Acuerdo </w:t>
      </w:r>
      <w:r w:rsidR="00411BF6" w:rsidRPr="00271790">
        <w:rPr>
          <w:rFonts w:ascii="Arial" w:hAnsi="Arial" w:cs="Arial"/>
        </w:rPr>
        <w:t>INE/ACRT/29</w:t>
      </w:r>
      <w:r w:rsidRPr="00271790">
        <w:rPr>
          <w:rFonts w:ascii="Arial" w:hAnsi="Arial" w:cs="Arial"/>
        </w:rPr>
        <w:t xml:space="preserve">/2017, en cuanto a los modelos de distribución y las pautas de transmisión de los mensajes correspondientes a los partidos políticos y coaliciones del periodo comprendido del </w:t>
      </w:r>
      <w:r w:rsidR="007565DB" w:rsidRPr="00271790">
        <w:rPr>
          <w:rFonts w:ascii="Arial" w:hAnsi="Arial" w:cs="Arial"/>
        </w:rPr>
        <w:t>veintiocho</w:t>
      </w:r>
      <w:r w:rsidRPr="00271790">
        <w:rPr>
          <w:rFonts w:ascii="Arial" w:hAnsi="Arial" w:cs="Arial"/>
        </w:rPr>
        <w:t xml:space="preserve"> de enero al once de febrero de dos mil dieciocho, mismas que se anexan y forman parte del presente Acuerdo.</w:t>
      </w:r>
    </w:p>
    <w:p w:rsidR="00CD6135" w:rsidRPr="00271790" w:rsidRDefault="00CD6135" w:rsidP="00CD6135">
      <w:pPr>
        <w:contextualSpacing/>
        <w:jc w:val="both"/>
        <w:rPr>
          <w:rFonts w:ascii="Arial" w:hAnsi="Arial" w:cs="Arial"/>
          <w:b/>
        </w:rPr>
      </w:pPr>
    </w:p>
    <w:p w:rsidR="00CD6135" w:rsidRPr="00271790" w:rsidRDefault="00CD6135" w:rsidP="00CD6135">
      <w:pPr>
        <w:jc w:val="both"/>
        <w:rPr>
          <w:rFonts w:ascii="Arial" w:hAnsi="Arial" w:cs="Arial"/>
        </w:rPr>
      </w:pPr>
      <w:r w:rsidRPr="00271790">
        <w:rPr>
          <w:rFonts w:ascii="Arial" w:hAnsi="Arial" w:cs="Arial"/>
          <w:b/>
        </w:rPr>
        <w:t xml:space="preserve">SEGUNDO. </w:t>
      </w:r>
      <w:r w:rsidRPr="00271790">
        <w:rPr>
          <w:rFonts w:ascii="Arial" w:hAnsi="Arial" w:cs="Arial"/>
        </w:rPr>
        <w:t xml:space="preserve">Se instruye a la Dirección Ejecutiva de Prerrogativas y Partidos Políticos para que con el auxilio del Vocal Ejecutivo de la Junta Local Ejecutiva en el estado de </w:t>
      </w:r>
      <w:r w:rsidR="00411BF6" w:rsidRPr="00271790">
        <w:rPr>
          <w:rFonts w:ascii="Arial" w:hAnsi="Arial" w:cs="Arial"/>
        </w:rPr>
        <w:t>Hidalgo</w:t>
      </w:r>
      <w:r w:rsidRPr="00271790">
        <w:rPr>
          <w:rFonts w:ascii="Arial" w:hAnsi="Arial" w:cs="Arial"/>
        </w:rPr>
        <w:t xml:space="preserve"> notifique las pautas que se aprueban mediante el presente instrumento, a las emisoras previstas en el Acuerdo INE/ACRT/23/2017, en los términos y condiciones señalados en el Reglamento de la materia.</w:t>
      </w:r>
    </w:p>
    <w:p w:rsidR="00CD6135" w:rsidRPr="00271790" w:rsidRDefault="00CD6135" w:rsidP="00CD6135">
      <w:pPr>
        <w:ind w:left="360"/>
        <w:contextualSpacing/>
        <w:jc w:val="both"/>
        <w:rPr>
          <w:rFonts w:ascii="Arial" w:hAnsi="Arial" w:cs="Arial"/>
          <w:b/>
        </w:rPr>
      </w:pPr>
    </w:p>
    <w:p w:rsidR="00CD6135" w:rsidRPr="00271790" w:rsidRDefault="00CD6135" w:rsidP="00CD6135">
      <w:pPr>
        <w:jc w:val="both"/>
        <w:rPr>
          <w:rFonts w:ascii="Arial" w:hAnsi="Arial" w:cs="Arial"/>
        </w:rPr>
      </w:pPr>
      <w:r w:rsidRPr="00271790">
        <w:rPr>
          <w:rFonts w:ascii="Arial" w:hAnsi="Arial" w:cs="Arial"/>
          <w:b/>
        </w:rPr>
        <w:t>TERCERO.</w:t>
      </w:r>
      <w:r w:rsidRPr="00271790">
        <w:rPr>
          <w:rFonts w:ascii="Arial" w:hAnsi="Arial" w:cs="Arial"/>
        </w:rPr>
        <w:t xml:space="preserve"> 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w:t>
      </w:r>
      <w:bookmarkStart w:id="0" w:name="_GoBack"/>
      <w:bookmarkEnd w:id="0"/>
      <w:r w:rsidRPr="00271790">
        <w:rPr>
          <w:rFonts w:ascii="Arial" w:hAnsi="Arial" w:cs="Arial"/>
        </w:rPr>
        <w:t>ientos aplicables a la entrega y recepción electrónica o satelital de las órdenes de transmisión y materiales.</w:t>
      </w:r>
    </w:p>
    <w:p w:rsidR="00CD6135" w:rsidRPr="00271790" w:rsidRDefault="00CD6135" w:rsidP="00CD6135">
      <w:pPr>
        <w:jc w:val="both"/>
        <w:rPr>
          <w:rFonts w:ascii="Arial" w:hAnsi="Arial" w:cs="Arial"/>
        </w:rPr>
      </w:pPr>
    </w:p>
    <w:p w:rsidR="00C2694B" w:rsidRDefault="00CD6135" w:rsidP="004C4DBD">
      <w:pPr>
        <w:jc w:val="both"/>
        <w:rPr>
          <w:rFonts w:ascii="Arial" w:hAnsi="Arial" w:cs="Arial"/>
        </w:rPr>
      </w:pPr>
      <w:r w:rsidRPr="00271790">
        <w:rPr>
          <w:rFonts w:ascii="Arial" w:hAnsi="Arial" w:cs="Arial"/>
          <w:b/>
        </w:rPr>
        <w:t>CUARTO.</w:t>
      </w:r>
      <w:r w:rsidRPr="00271790">
        <w:rPr>
          <w:rFonts w:ascii="Arial" w:hAnsi="Arial" w:cs="Arial"/>
        </w:rPr>
        <w:t xml:space="preserve"> Se instruye a la Dirección Ejecutiva de Prerrogativas y Partidos Políticos para que a través del Vocal Ejecutivo de la Junta </w:t>
      </w:r>
      <w:r w:rsidR="00411BF6" w:rsidRPr="00271790">
        <w:rPr>
          <w:rFonts w:ascii="Arial" w:hAnsi="Arial" w:cs="Arial"/>
        </w:rPr>
        <w:t>Local Ejecutiva en el estado de Hidalgo</w:t>
      </w:r>
      <w:r w:rsidRPr="00271790">
        <w:rPr>
          <w:rFonts w:ascii="Arial" w:hAnsi="Arial" w:cs="Arial"/>
        </w:rPr>
        <w:t>, comunique el presente Acuerdo al Organismo Público Local Electoral de la entidad, para los efectos legales a que haya lugar.</w:t>
      </w:r>
      <w:r>
        <w:rPr>
          <w:rFonts w:ascii="Arial" w:hAnsi="Arial" w:cs="Arial"/>
        </w:rPr>
        <w:t xml:space="preserve"> </w:t>
      </w:r>
    </w:p>
    <w:p w:rsidR="007755A9" w:rsidRDefault="007755A9" w:rsidP="004C4DBD">
      <w:pPr>
        <w:jc w:val="both"/>
        <w:rPr>
          <w:rFonts w:ascii="Arial" w:hAnsi="Arial" w:cs="Arial"/>
        </w:rPr>
      </w:pPr>
    </w:p>
    <w:p w:rsidR="0054757A" w:rsidRPr="0054757A" w:rsidRDefault="0054757A" w:rsidP="0054757A">
      <w:pPr>
        <w:jc w:val="both"/>
        <w:rPr>
          <w:rFonts w:ascii="Arial" w:eastAsia="Calibri" w:hAnsi="Arial"/>
          <w:lang w:val="es-MX" w:eastAsia="en-US"/>
        </w:rPr>
      </w:pPr>
      <w:r w:rsidRPr="0054757A">
        <w:rPr>
          <w:rFonts w:ascii="Arial" w:eastAsia="Arial" w:hAnsi="Arial" w:cs="Arial"/>
          <w:lang w:val="es-MX" w:eastAsia="en-US"/>
        </w:rPr>
        <w:t xml:space="preserve">El presente Acuerdo fue aprobado en la </w:t>
      </w:r>
      <w:r>
        <w:rPr>
          <w:rFonts w:ascii="Arial" w:eastAsia="Arial" w:hAnsi="Arial" w:cs="Arial"/>
          <w:lang w:val="es-MX" w:eastAsia="en-US"/>
        </w:rPr>
        <w:t>Segunda Sesión Especial</w:t>
      </w:r>
      <w:r w:rsidRPr="0054757A">
        <w:rPr>
          <w:rFonts w:ascii="Arial" w:eastAsia="Arial" w:hAnsi="Arial" w:cs="Arial"/>
          <w:lang w:val="es-MX" w:eastAsia="en-US"/>
        </w:rPr>
        <w:t xml:space="preserve"> del Comité de Radio y Televisión, celebrada el </w:t>
      </w:r>
      <w:r>
        <w:rPr>
          <w:rFonts w:ascii="Arial" w:eastAsia="Arial" w:hAnsi="Arial" w:cs="Arial"/>
          <w:lang w:val="es-MX" w:eastAsia="en-US"/>
        </w:rPr>
        <w:t>diecinueve de enero de dos mil dieciocho</w:t>
      </w:r>
      <w:r w:rsidRPr="00C73724">
        <w:rPr>
          <w:rFonts w:ascii="Arial" w:eastAsia="Arial" w:hAnsi="Arial" w:cs="Arial"/>
          <w:lang w:val="es-MX" w:eastAsia="en-US"/>
        </w:rPr>
        <w:t xml:space="preserve">, por la votación unánime del Presidente del Comité, Consejero Electoral Doctor Benito </w:t>
      </w:r>
      <w:proofErr w:type="spellStart"/>
      <w:r w:rsidRPr="00C73724">
        <w:rPr>
          <w:rFonts w:ascii="Arial" w:eastAsia="Arial" w:hAnsi="Arial" w:cs="Arial"/>
          <w:lang w:val="es-MX" w:eastAsia="en-US"/>
        </w:rPr>
        <w:t>Nacif</w:t>
      </w:r>
      <w:proofErr w:type="spellEnd"/>
      <w:r w:rsidRPr="00C73724">
        <w:rPr>
          <w:rFonts w:ascii="Arial" w:eastAsia="Arial" w:hAnsi="Arial" w:cs="Arial"/>
          <w:lang w:val="es-MX" w:eastAsia="en-US"/>
        </w:rPr>
        <w:t xml:space="preserve"> Hernández, y de las Consejeras Electorales integrantes del mismo, Doctora Adriana Margarita Favela Herrera y Maestra Beatriz Claudia Zavala Pérez; el voto a favor de las y los representantes </w:t>
      </w:r>
      <w:r w:rsidRPr="00C73724">
        <w:rPr>
          <w:rFonts w:ascii="Arial" w:eastAsia="Calibri" w:hAnsi="Arial"/>
          <w:lang w:val="es-MX" w:eastAsia="en-US"/>
        </w:rPr>
        <w:t xml:space="preserve">de los partidos Acción Nacional, Revolucionario Institucional, </w:t>
      </w:r>
      <w:r w:rsidR="00C73724" w:rsidRPr="00C73724">
        <w:rPr>
          <w:rFonts w:ascii="Arial" w:eastAsia="Calibri" w:hAnsi="Arial"/>
          <w:lang w:val="es-MX" w:eastAsia="en-US"/>
        </w:rPr>
        <w:t xml:space="preserve">de la Revolución Democrática, </w:t>
      </w:r>
      <w:r w:rsidRPr="00C73724">
        <w:rPr>
          <w:rFonts w:ascii="Arial" w:eastAsia="Calibri" w:hAnsi="Arial"/>
          <w:lang w:val="es-MX" w:eastAsia="en-US"/>
        </w:rPr>
        <w:t>Verde Ecologista d</w:t>
      </w:r>
      <w:r w:rsidR="007405F4">
        <w:rPr>
          <w:rFonts w:ascii="Arial" w:eastAsia="Calibri" w:hAnsi="Arial"/>
          <w:lang w:val="es-MX" w:eastAsia="en-US"/>
        </w:rPr>
        <w:t>e México, Movimiento Ciudadano,</w:t>
      </w:r>
      <w:r w:rsidR="00C73724" w:rsidRPr="00C73724">
        <w:rPr>
          <w:rFonts w:ascii="Arial" w:eastAsia="Calibri" w:hAnsi="Arial"/>
          <w:lang w:val="es-MX" w:eastAsia="en-US"/>
        </w:rPr>
        <w:t xml:space="preserve"> </w:t>
      </w:r>
      <w:r w:rsidRPr="00C73724">
        <w:rPr>
          <w:rFonts w:ascii="Arial" w:eastAsia="Calibri" w:hAnsi="Arial"/>
          <w:lang w:val="es-MX" w:eastAsia="en-US"/>
        </w:rPr>
        <w:t>Nueva Alianza</w:t>
      </w:r>
      <w:r w:rsidR="007405F4">
        <w:rPr>
          <w:rFonts w:ascii="Arial" w:eastAsia="Calibri" w:hAnsi="Arial"/>
          <w:lang w:val="es-MX" w:eastAsia="en-US"/>
        </w:rPr>
        <w:t>,</w:t>
      </w:r>
      <w:r w:rsidR="00C73724" w:rsidRPr="00C73724">
        <w:rPr>
          <w:rFonts w:ascii="Arial" w:eastAsia="Calibri" w:hAnsi="Arial"/>
          <w:lang w:val="es-MX" w:eastAsia="en-US"/>
        </w:rPr>
        <w:t xml:space="preserve"> Morena y Encuentro Social</w:t>
      </w:r>
      <w:r w:rsidRPr="00C73724">
        <w:rPr>
          <w:rFonts w:ascii="Arial" w:eastAsia="Calibri" w:hAnsi="Arial"/>
          <w:lang w:val="es-MX" w:eastAsia="en-US"/>
        </w:rPr>
        <w:t>; con el voto en contra de</w:t>
      </w:r>
      <w:r w:rsidR="00C73724" w:rsidRPr="00C73724">
        <w:rPr>
          <w:rFonts w:ascii="Arial" w:eastAsia="Calibri" w:hAnsi="Arial"/>
          <w:lang w:val="es-MX" w:eastAsia="en-US"/>
        </w:rPr>
        <w:t>l representante del Partido del Trabajo</w:t>
      </w:r>
      <w:r w:rsidRPr="00C73724">
        <w:rPr>
          <w:rFonts w:ascii="Arial" w:eastAsia="Calibri" w:hAnsi="Arial"/>
          <w:lang w:val="es-MX" w:eastAsia="en-US"/>
        </w:rPr>
        <w:t>,</w:t>
      </w:r>
      <w:r w:rsidRPr="00C73724">
        <w:rPr>
          <w:rFonts w:ascii="Arial" w:eastAsia="Arial" w:hAnsi="Arial" w:cs="Arial"/>
          <w:lang w:val="es-MX" w:eastAsia="en-US"/>
        </w:rPr>
        <w:t xml:space="preserve"> todas y todos</w:t>
      </w:r>
      <w:r w:rsidRPr="0054757A">
        <w:rPr>
          <w:rFonts w:ascii="Arial" w:eastAsia="Arial" w:hAnsi="Arial" w:cs="Arial"/>
          <w:lang w:val="es-MX" w:eastAsia="en-US"/>
        </w:rPr>
        <w:t xml:space="preserve"> ellos presentes en la sesión.</w:t>
      </w:r>
    </w:p>
    <w:p w:rsidR="0054757A" w:rsidRPr="0054757A" w:rsidRDefault="0054757A" w:rsidP="0054757A">
      <w:pPr>
        <w:jc w:val="both"/>
        <w:rPr>
          <w:rFonts w:ascii="Arial" w:eastAsia="Calibri" w:hAnsi="Arial"/>
          <w:lang w:val="es-MX" w:eastAsia="en-US"/>
        </w:rPr>
      </w:pPr>
    </w:p>
    <w:tbl>
      <w:tblPr>
        <w:tblW w:w="5502" w:type="pct"/>
        <w:jc w:val="center"/>
        <w:tblLook w:val="04A0" w:firstRow="1" w:lastRow="0" w:firstColumn="1" w:lastColumn="0" w:noHBand="0" w:noVBand="1"/>
      </w:tblPr>
      <w:tblGrid>
        <w:gridCol w:w="5710"/>
        <w:gridCol w:w="5263"/>
      </w:tblGrid>
      <w:tr w:rsidR="0054757A" w:rsidRPr="0054757A" w:rsidTr="004B7866">
        <w:trPr>
          <w:jc w:val="center"/>
        </w:trPr>
        <w:tc>
          <w:tcPr>
            <w:tcW w:w="2602" w:type="pct"/>
          </w:tcPr>
          <w:p w:rsidR="0054757A" w:rsidRPr="0054757A" w:rsidRDefault="0054757A" w:rsidP="0054757A">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54757A">
              <w:rPr>
                <w:rFonts w:ascii="Arial" w:eastAsia="Calibri" w:hAnsi="Arial" w:cs="Arial"/>
                <w:b/>
                <w:lang w:val="es-ES_tradnl" w:eastAsia="ja-JP"/>
              </w:rPr>
              <w:t>EL PRESIDENTE</w:t>
            </w:r>
          </w:p>
          <w:p w:rsidR="0054757A" w:rsidRPr="0054757A" w:rsidRDefault="0054757A" w:rsidP="0054757A">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54757A">
              <w:rPr>
                <w:rFonts w:ascii="Arial" w:eastAsia="Calibri" w:hAnsi="Arial" w:cs="Arial"/>
                <w:b/>
                <w:lang w:val="es-ES_tradnl" w:eastAsia="ja-JP"/>
              </w:rPr>
              <w:t>DEL COMITÉ DE RADIO Y TELEVISIÓN</w:t>
            </w:r>
          </w:p>
          <w:p w:rsidR="0054757A" w:rsidRPr="0054757A" w:rsidRDefault="0054757A" w:rsidP="0054757A">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4757A" w:rsidRPr="0054757A" w:rsidRDefault="0054757A" w:rsidP="0054757A">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4757A" w:rsidRPr="0054757A" w:rsidRDefault="0054757A" w:rsidP="0054757A">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4757A" w:rsidRPr="0054757A" w:rsidRDefault="0054757A" w:rsidP="0054757A">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4757A" w:rsidRPr="0054757A" w:rsidRDefault="0054757A" w:rsidP="0054757A">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4757A" w:rsidRPr="0054757A" w:rsidRDefault="0054757A" w:rsidP="0054757A">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54757A">
              <w:rPr>
                <w:rFonts w:ascii="Arial" w:eastAsia="Calibri" w:hAnsi="Arial" w:cs="Arial"/>
                <w:b/>
                <w:spacing w:val="-4"/>
                <w:lang w:val="es-ES_tradnl" w:eastAsia="ja-JP"/>
              </w:rPr>
              <w:t xml:space="preserve">DR. BENITO </w:t>
            </w:r>
            <w:proofErr w:type="spellStart"/>
            <w:r w:rsidRPr="0054757A">
              <w:rPr>
                <w:rFonts w:ascii="Arial" w:eastAsia="Calibri" w:hAnsi="Arial" w:cs="Arial"/>
                <w:b/>
                <w:spacing w:val="-4"/>
                <w:lang w:val="es-ES_tradnl" w:eastAsia="ja-JP"/>
              </w:rPr>
              <w:t>NACIF</w:t>
            </w:r>
            <w:proofErr w:type="spellEnd"/>
            <w:r w:rsidRPr="0054757A">
              <w:rPr>
                <w:rFonts w:ascii="Arial" w:eastAsia="Calibri" w:hAnsi="Arial" w:cs="Arial"/>
                <w:b/>
                <w:spacing w:val="-4"/>
                <w:lang w:val="es-ES_tradnl" w:eastAsia="ja-JP"/>
              </w:rPr>
              <w:t xml:space="preserve"> HERNÁNDEZ</w:t>
            </w:r>
          </w:p>
        </w:tc>
        <w:tc>
          <w:tcPr>
            <w:tcW w:w="2398" w:type="pct"/>
            <w:vAlign w:val="center"/>
          </w:tcPr>
          <w:p w:rsidR="0054757A" w:rsidRPr="0054757A" w:rsidRDefault="0054757A" w:rsidP="0054757A">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54757A">
              <w:rPr>
                <w:rFonts w:ascii="Arial" w:eastAsia="Calibri" w:hAnsi="Arial" w:cs="Arial"/>
                <w:b/>
                <w:lang w:val="es-ES_tradnl" w:eastAsia="ja-JP"/>
              </w:rPr>
              <w:t>EL SECRETARIO TÉCNICO</w:t>
            </w:r>
          </w:p>
          <w:p w:rsidR="0054757A" w:rsidRPr="0054757A" w:rsidRDefault="0054757A" w:rsidP="0054757A">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54757A">
              <w:rPr>
                <w:rFonts w:ascii="Arial" w:eastAsia="Calibri" w:hAnsi="Arial" w:cs="Arial"/>
                <w:b/>
                <w:lang w:val="es-ES_tradnl" w:eastAsia="ja-JP"/>
              </w:rPr>
              <w:t>DEL COMITÉ DE RADIO Y TELEVISIÓN</w:t>
            </w:r>
          </w:p>
          <w:p w:rsidR="0054757A" w:rsidRPr="0054757A" w:rsidRDefault="0054757A" w:rsidP="0054757A">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4757A" w:rsidRPr="0054757A" w:rsidRDefault="0054757A" w:rsidP="0054757A">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4757A" w:rsidRPr="0054757A" w:rsidRDefault="0054757A" w:rsidP="0054757A">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4757A" w:rsidRPr="0054757A" w:rsidRDefault="0054757A" w:rsidP="0054757A">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4757A" w:rsidRPr="0054757A" w:rsidRDefault="0054757A" w:rsidP="0054757A">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4757A" w:rsidRPr="0054757A" w:rsidRDefault="0054757A" w:rsidP="0054757A">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54757A">
              <w:rPr>
                <w:rFonts w:ascii="Arial" w:eastAsia="Calibri" w:hAnsi="Arial" w:cs="Arial"/>
                <w:b/>
                <w:spacing w:val="-4"/>
                <w:lang w:val="es-ES_tradnl" w:eastAsia="ja-JP"/>
              </w:rPr>
              <w:t>MTRO. PATRICIO BALLADOS VILLAGÓMEZ</w:t>
            </w:r>
          </w:p>
        </w:tc>
      </w:tr>
    </w:tbl>
    <w:p w:rsidR="0054757A" w:rsidRPr="0054757A" w:rsidRDefault="0054757A" w:rsidP="0054757A">
      <w:pPr>
        <w:jc w:val="both"/>
        <w:rPr>
          <w:rFonts w:ascii="Arial" w:hAnsi="Arial" w:cs="Arial"/>
          <w:b/>
        </w:rPr>
      </w:pPr>
    </w:p>
    <w:p w:rsidR="007755A9" w:rsidRPr="004C4DBD" w:rsidRDefault="007755A9" w:rsidP="004C4DBD">
      <w:pPr>
        <w:jc w:val="both"/>
        <w:rPr>
          <w:rFonts w:ascii="Arial" w:hAnsi="Arial" w:cs="Arial"/>
          <w:sz w:val="28"/>
        </w:rPr>
      </w:pPr>
    </w:p>
    <w:sectPr w:rsidR="007755A9" w:rsidRPr="004C4DBD" w:rsidSect="007A2D58">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38A3" w:rsidRDefault="00AB38A3" w:rsidP="00F9422B">
      <w:r>
        <w:separator/>
      </w:r>
    </w:p>
  </w:endnote>
  <w:endnote w:type="continuationSeparator" w:id="0">
    <w:p w:rsidR="00AB38A3" w:rsidRDefault="00AB38A3" w:rsidP="00F942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sz w:val="20"/>
        <w:szCs w:val="20"/>
      </w:rPr>
      <w:id w:val="-1506120676"/>
      <w:docPartObj>
        <w:docPartGallery w:val="Page Numbers (Bottom of Page)"/>
        <w:docPartUnique/>
      </w:docPartObj>
    </w:sdtPr>
    <w:sdtEndPr/>
    <w:sdtContent>
      <w:p w:rsidR="00F9422B" w:rsidRPr="0054757A" w:rsidRDefault="00F9422B">
        <w:pPr>
          <w:pStyle w:val="Piedepgina"/>
          <w:jc w:val="right"/>
          <w:rPr>
            <w:rFonts w:ascii="Arial" w:hAnsi="Arial" w:cs="Arial"/>
            <w:sz w:val="20"/>
            <w:szCs w:val="20"/>
          </w:rPr>
        </w:pPr>
        <w:r w:rsidRPr="0054757A">
          <w:rPr>
            <w:rFonts w:ascii="Arial" w:hAnsi="Arial" w:cs="Arial"/>
            <w:sz w:val="20"/>
            <w:szCs w:val="20"/>
          </w:rPr>
          <w:fldChar w:fldCharType="begin"/>
        </w:r>
        <w:r w:rsidRPr="0054757A">
          <w:rPr>
            <w:rFonts w:ascii="Arial" w:hAnsi="Arial" w:cs="Arial"/>
            <w:sz w:val="20"/>
            <w:szCs w:val="20"/>
          </w:rPr>
          <w:instrText>PAGE   \* MERGEFORMAT</w:instrText>
        </w:r>
        <w:r w:rsidRPr="0054757A">
          <w:rPr>
            <w:rFonts w:ascii="Arial" w:hAnsi="Arial" w:cs="Arial"/>
            <w:sz w:val="20"/>
            <w:szCs w:val="20"/>
          </w:rPr>
          <w:fldChar w:fldCharType="separate"/>
        </w:r>
        <w:r w:rsidR="004C54CB">
          <w:rPr>
            <w:rFonts w:ascii="Arial" w:hAnsi="Arial" w:cs="Arial"/>
            <w:noProof/>
            <w:sz w:val="20"/>
            <w:szCs w:val="20"/>
          </w:rPr>
          <w:t>4</w:t>
        </w:r>
        <w:r w:rsidRPr="0054757A">
          <w:rPr>
            <w:rFonts w:ascii="Arial" w:hAnsi="Arial" w:cs="Arial"/>
            <w:sz w:val="20"/>
            <w:szCs w:val="20"/>
          </w:rPr>
          <w:fldChar w:fldCharType="end"/>
        </w:r>
      </w:p>
    </w:sdtContent>
  </w:sdt>
  <w:p w:rsidR="00F9422B" w:rsidRDefault="00F9422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38A3" w:rsidRDefault="00AB38A3" w:rsidP="00F9422B">
      <w:r>
        <w:separator/>
      </w:r>
    </w:p>
  </w:footnote>
  <w:footnote w:type="continuationSeparator" w:id="0">
    <w:p w:rsidR="00AB38A3" w:rsidRDefault="00AB38A3" w:rsidP="00F942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2D58" w:rsidRDefault="007A2D58" w:rsidP="007A2D58">
    <w:pPr>
      <w:pStyle w:val="Encabezado"/>
      <w:jc w:val="right"/>
      <w:rPr>
        <w:rFonts w:ascii="Arial" w:hAnsi="Arial" w:cs="Arial"/>
        <w:b/>
      </w:rPr>
    </w:pPr>
  </w:p>
  <w:p w:rsidR="007A2D58" w:rsidRDefault="007A2D58" w:rsidP="007A2D58">
    <w:pPr>
      <w:pStyle w:val="Encabezado"/>
      <w:jc w:val="right"/>
      <w:rPr>
        <w:rFonts w:ascii="Arial" w:hAnsi="Arial" w:cs="Arial"/>
        <w:b/>
      </w:rPr>
    </w:pPr>
  </w:p>
  <w:p w:rsidR="007A2D58" w:rsidRDefault="007A2D58" w:rsidP="007A2D58">
    <w:pPr>
      <w:pStyle w:val="Encabezado"/>
      <w:jc w:val="right"/>
      <w:rPr>
        <w:rFonts w:ascii="Arial" w:hAnsi="Arial" w:cs="Arial"/>
        <w:b/>
      </w:rPr>
    </w:pPr>
  </w:p>
  <w:p w:rsidR="007A2D58" w:rsidRDefault="007A2D58" w:rsidP="007A2D58">
    <w:pPr>
      <w:pStyle w:val="Encabezado"/>
      <w:jc w:val="right"/>
      <w:rPr>
        <w:rFonts w:ascii="Arial" w:hAnsi="Arial" w:cs="Arial"/>
        <w:b/>
      </w:rPr>
    </w:pPr>
  </w:p>
  <w:p w:rsidR="007A2D58" w:rsidRPr="007A2D58" w:rsidRDefault="007A2D58" w:rsidP="007A2D58">
    <w:pPr>
      <w:pStyle w:val="Encabezado"/>
      <w:jc w:val="right"/>
      <w:rPr>
        <w:rFonts w:ascii="Arial" w:hAnsi="Arial" w:cs="Arial"/>
        <w:b/>
      </w:rPr>
    </w:pPr>
    <w:r w:rsidRPr="007A2D58">
      <w:rPr>
        <w:rFonts w:ascii="Arial" w:hAnsi="Arial" w:cs="Arial"/>
        <w:b/>
      </w:rPr>
      <w:t>INE/</w:t>
    </w:r>
    <w:proofErr w:type="spellStart"/>
    <w:r w:rsidRPr="007A2D58">
      <w:rPr>
        <w:rFonts w:ascii="Arial" w:hAnsi="Arial" w:cs="Arial"/>
        <w:b/>
      </w:rPr>
      <w:t>ACRT</w:t>
    </w:r>
    <w:proofErr w:type="spellEnd"/>
    <w:r w:rsidRPr="007A2D58">
      <w:rPr>
        <w:rFonts w:ascii="Arial" w:hAnsi="Arial" w:cs="Arial"/>
        <w:b/>
      </w:rPr>
      <w:t>/33/2018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2D58" w:rsidRDefault="007A2D58" w:rsidP="007A2D58">
    <w:pPr>
      <w:pStyle w:val="Encabezado"/>
      <w:jc w:val="right"/>
      <w:rPr>
        <w:rFonts w:ascii="Arial" w:hAnsi="Arial" w:cs="Arial"/>
        <w:b/>
      </w:rPr>
    </w:pPr>
  </w:p>
  <w:p w:rsidR="007A2D58" w:rsidRDefault="007A2D58" w:rsidP="007A2D58">
    <w:pPr>
      <w:pStyle w:val="Encabezado"/>
      <w:jc w:val="right"/>
      <w:rPr>
        <w:rFonts w:ascii="Arial" w:hAnsi="Arial" w:cs="Arial"/>
        <w:b/>
      </w:rPr>
    </w:pPr>
  </w:p>
  <w:p w:rsidR="007A2D58" w:rsidRDefault="007A2D58" w:rsidP="007A2D58">
    <w:pPr>
      <w:pStyle w:val="Encabezado"/>
      <w:jc w:val="right"/>
      <w:rPr>
        <w:rFonts w:ascii="Arial" w:hAnsi="Arial" w:cs="Arial"/>
        <w:b/>
      </w:rPr>
    </w:pPr>
  </w:p>
  <w:p w:rsidR="007A2D58" w:rsidRPr="007A2D58" w:rsidRDefault="007A2D58" w:rsidP="007A2D58">
    <w:pPr>
      <w:pStyle w:val="Encabezado"/>
      <w:jc w:val="right"/>
      <w:rPr>
        <w:rFonts w:ascii="Arial" w:hAnsi="Arial" w:cs="Arial"/>
        <w:b/>
      </w:rPr>
    </w:pPr>
    <w:r w:rsidRPr="007A2D58">
      <w:rPr>
        <w:rFonts w:ascii="Arial" w:hAnsi="Arial" w:cs="Arial"/>
        <w:b/>
      </w:rPr>
      <w:t>INE/</w:t>
    </w:r>
    <w:proofErr w:type="spellStart"/>
    <w:r w:rsidRPr="007A2D58">
      <w:rPr>
        <w:rFonts w:ascii="Arial" w:hAnsi="Arial" w:cs="Arial"/>
        <w:b/>
      </w:rPr>
      <w:t>ACRT</w:t>
    </w:r>
    <w:proofErr w:type="spellEnd"/>
    <w:r w:rsidRPr="007A2D58">
      <w:rPr>
        <w:rFonts w:ascii="Arial" w:hAnsi="Arial" w:cs="Arial"/>
        <w:b/>
      </w:rPr>
      <w:t>/33/2018</w:t>
    </w:r>
  </w:p>
  <w:p w:rsidR="007A2D58" w:rsidRDefault="007A2D58" w:rsidP="007A2D58">
    <w:pPr>
      <w:pStyle w:val="Encabezado"/>
      <w:jc w:val="right"/>
      <w:rPr>
        <w:rFonts w:ascii="Arial" w:hAnsi="Arial" w:cs="Arial"/>
        <w:b/>
      </w:rPr>
    </w:pPr>
  </w:p>
  <w:p w:rsidR="007A2D58" w:rsidRPr="007A2D58" w:rsidRDefault="007A2D58" w:rsidP="007A2D58">
    <w:pPr>
      <w:pStyle w:val="Encabezado"/>
      <w:jc w:val="right"/>
      <w:rPr>
        <w:rFonts w:ascii="Arial" w:hAnsi="Arial" w:cs="Arial"/>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834C76C0"/>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342281C4">
      <w:start w:val="1"/>
      <w:numFmt w:val="lowerLetter"/>
      <w:lvlText w:val="%5)"/>
      <w:lvlJc w:val="left"/>
      <w:pPr>
        <w:ind w:left="8136" w:hanging="360"/>
      </w:pPr>
      <w:rPr>
        <w:rFonts w:hint="default"/>
      </w:r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135"/>
    <w:rsid w:val="00043872"/>
    <w:rsid w:val="00127DD6"/>
    <w:rsid w:val="001E7636"/>
    <w:rsid w:val="0020165E"/>
    <w:rsid w:val="00266AAC"/>
    <w:rsid w:val="00271790"/>
    <w:rsid w:val="00411BF6"/>
    <w:rsid w:val="00481EBA"/>
    <w:rsid w:val="0048341E"/>
    <w:rsid w:val="004C4DBD"/>
    <w:rsid w:val="004C54CB"/>
    <w:rsid w:val="0054757A"/>
    <w:rsid w:val="00583D87"/>
    <w:rsid w:val="006D6C0A"/>
    <w:rsid w:val="00727E62"/>
    <w:rsid w:val="007405F4"/>
    <w:rsid w:val="007565DB"/>
    <w:rsid w:val="007755A9"/>
    <w:rsid w:val="007A2D58"/>
    <w:rsid w:val="007B17A0"/>
    <w:rsid w:val="009A7690"/>
    <w:rsid w:val="00A43A36"/>
    <w:rsid w:val="00AB38A3"/>
    <w:rsid w:val="00C2694B"/>
    <w:rsid w:val="00C330E1"/>
    <w:rsid w:val="00C628E3"/>
    <w:rsid w:val="00C73724"/>
    <w:rsid w:val="00CD6135"/>
    <w:rsid w:val="00D76B71"/>
    <w:rsid w:val="00E95EAF"/>
    <w:rsid w:val="00EC0490"/>
    <w:rsid w:val="00ED7887"/>
    <w:rsid w:val="00F80F79"/>
    <w:rsid w:val="00F942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415EAC-BCF7-47B8-9594-08C3B5D2D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6135"/>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D613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Párrafo de lista1"/>
    <w:basedOn w:val="Normal"/>
    <w:link w:val="PrrafodelistaCar"/>
    <w:uiPriority w:val="34"/>
    <w:qFormat/>
    <w:rsid w:val="00CD6135"/>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CD6135"/>
  </w:style>
  <w:style w:type="paragraph" w:customStyle="1" w:styleId="Default">
    <w:name w:val="Default"/>
    <w:rsid w:val="00CD6135"/>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CD6135"/>
    <w:rPr>
      <w:rFonts w:eastAsiaTheme="minorHAnsi"/>
      <w:lang w:val="es-MX" w:eastAsia="es-MX"/>
    </w:rPr>
  </w:style>
  <w:style w:type="paragraph" w:styleId="Encabezado">
    <w:name w:val="header"/>
    <w:basedOn w:val="Normal"/>
    <w:link w:val="EncabezadoCar"/>
    <w:uiPriority w:val="99"/>
    <w:unhideWhenUsed/>
    <w:rsid w:val="00F9422B"/>
    <w:pPr>
      <w:tabs>
        <w:tab w:val="center" w:pos="4419"/>
        <w:tab w:val="right" w:pos="8838"/>
      </w:tabs>
    </w:pPr>
  </w:style>
  <w:style w:type="character" w:customStyle="1" w:styleId="EncabezadoCar">
    <w:name w:val="Encabezado Car"/>
    <w:basedOn w:val="Fuentedeprrafopredeter"/>
    <w:link w:val="Encabezado"/>
    <w:uiPriority w:val="99"/>
    <w:rsid w:val="00F9422B"/>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F9422B"/>
    <w:pPr>
      <w:tabs>
        <w:tab w:val="center" w:pos="4419"/>
        <w:tab w:val="right" w:pos="8838"/>
      </w:tabs>
    </w:pPr>
  </w:style>
  <w:style w:type="character" w:customStyle="1" w:styleId="PiedepginaCar">
    <w:name w:val="Pie de página Car"/>
    <w:basedOn w:val="Fuentedeprrafopredeter"/>
    <w:link w:val="Piedepgina"/>
    <w:uiPriority w:val="99"/>
    <w:rsid w:val="00F9422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E95EA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95EAF"/>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10</Pages>
  <Words>3500</Words>
  <Characters>19252</Characters>
  <Application>Microsoft Office Word</Application>
  <DocSecurity>0</DocSecurity>
  <Lines>160</Lines>
  <Paragraphs>45</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22707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4</cp:revision>
  <cp:lastPrinted>2018-01-19T20:38:00Z</cp:lastPrinted>
  <dcterms:created xsi:type="dcterms:W3CDTF">2018-01-19T16:53:00Z</dcterms:created>
  <dcterms:modified xsi:type="dcterms:W3CDTF">2018-01-20T00:20:00Z</dcterms:modified>
</cp:coreProperties>
</file>