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97C" w:rsidRPr="009D6040" w:rsidRDefault="00106137" w:rsidP="0042174E">
      <w:pPr>
        <w:spacing w:line="240" w:lineRule="auto"/>
        <w:jc w:val="both"/>
        <w:rPr>
          <w:rFonts w:ascii="Arial" w:hAnsi="Arial" w:cs="Arial"/>
          <w:b/>
          <w:bCs/>
          <w:sz w:val="24"/>
          <w:szCs w:val="24"/>
        </w:rPr>
      </w:pPr>
      <w:r w:rsidRPr="00526C9E">
        <w:rPr>
          <w:rFonts w:ascii="Arial" w:hAnsi="Arial" w:cs="Arial"/>
          <w:b/>
          <w:bCs/>
          <w:sz w:val="24"/>
          <w:szCs w:val="24"/>
        </w:rPr>
        <w:t xml:space="preserve">ACUERDO DEL COMITÉ DE RADIO Y TELEVISIÓN DEL INSTITUTO NACIONAL ELECTORAL POR EL QUE SE APRUEBAN LOS MODELOS DE DISTRIBUCIÓN Y PAUTAS PARA LA TRANSMISIÓN EN RADIO Y TELEVISIÓN DE LOS MENSAJES DE LOS PARTIDOS POLÍTICOS NACIONALES Y LOCALES DURANTE EL PERIODO ORDINARIO CORRESPONDIENTE AL </w:t>
      </w:r>
      <w:r w:rsidR="00862073" w:rsidRPr="00526C9E">
        <w:rPr>
          <w:rFonts w:ascii="Arial" w:hAnsi="Arial" w:cs="Arial"/>
          <w:b/>
          <w:bCs/>
          <w:sz w:val="24"/>
          <w:szCs w:val="24"/>
        </w:rPr>
        <w:t>PRIMER</w:t>
      </w:r>
      <w:r w:rsidR="009F2A53" w:rsidRPr="00526C9E">
        <w:rPr>
          <w:rFonts w:ascii="Arial" w:hAnsi="Arial" w:cs="Arial"/>
          <w:b/>
          <w:bCs/>
          <w:sz w:val="24"/>
          <w:szCs w:val="24"/>
        </w:rPr>
        <w:t xml:space="preserve"> SEMESTRE DE DOS MIL </w:t>
      </w:r>
      <w:r w:rsidR="00862073" w:rsidRPr="00526C9E">
        <w:rPr>
          <w:rFonts w:ascii="Arial" w:hAnsi="Arial" w:cs="Arial"/>
          <w:b/>
          <w:bCs/>
          <w:sz w:val="24"/>
          <w:szCs w:val="24"/>
        </w:rPr>
        <w:t>DIECINUEVE</w:t>
      </w:r>
    </w:p>
    <w:p w:rsidR="001F335B" w:rsidRPr="009D6040" w:rsidRDefault="001F335B" w:rsidP="0042174E">
      <w:pPr>
        <w:spacing w:line="240" w:lineRule="auto"/>
        <w:jc w:val="both"/>
        <w:rPr>
          <w:rFonts w:ascii="Arial" w:hAnsi="Arial" w:cs="Arial"/>
          <w:b/>
          <w:bCs/>
          <w:sz w:val="24"/>
          <w:szCs w:val="24"/>
        </w:rPr>
      </w:pPr>
    </w:p>
    <w:p w:rsidR="009F2A53" w:rsidRPr="009F3146" w:rsidRDefault="009F2A53" w:rsidP="0042174E">
      <w:pPr>
        <w:autoSpaceDE w:val="0"/>
        <w:autoSpaceDN w:val="0"/>
        <w:adjustRightInd w:val="0"/>
        <w:spacing w:after="0" w:line="240" w:lineRule="auto"/>
        <w:jc w:val="center"/>
        <w:rPr>
          <w:rFonts w:ascii="Arial" w:hAnsi="Arial" w:cs="Arial"/>
          <w:b/>
          <w:bCs/>
          <w:sz w:val="24"/>
          <w:szCs w:val="24"/>
          <w:lang w:val="de-DE"/>
        </w:rPr>
      </w:pPr>
      <w:r w:rsidRPr="009F3146">
        <w:rPr>
          <w:rFonts w:ascii="Arial" w:hAnsi="Arial" w:cs="Arial"/>
          <w:b/>
          <w:bCs/>
          <w:sz w:val="24"/>
          <w:szCs w:val="24"/>
          <w:lang w:val="de-DE"/>
        </w:rPr>
        <w:t>A n t e c e d e n t e s</w:t>
      </w:r>
    </w:p>
    <w:p w:rsidR="009F2A53" w:rsidRPr="009F3146" w:rsidRDefault="009F2A53" w:rsidP="0042174E">
      <w:pPr>
        <w:autoSpaceDE w:val="0"/>
        <w:autoSpaceDN w:val="0"/>
        <w:adjustRightInd w:val="0"/>
        <w:spacing w:after="0" w:line="240" w:lineRule="auto"/>
        <w:ind w:left="708" w:hanging="708"/>
        <w:jc w:val="both"/>
        <w:rPr>
          <w:rFonts w:ascii="Arial" w:hAnsi="Arial" w:cs="Arial"/>
          <w:spacing w:val="20"/>
          <w:sz w:val="24"/>
          <w:szCs w:val="24"/>
          <w:lang w:val="de-DE"/>
        </w:rPr>
      </w:pPr>
    </w:p>
    <w:p w:rsidR="007679C7" w:rsidRPr="00520F6C" w:rsidRDefault="007679C7" w:rsidP="007679C7">
      <w:pPr>
        <w:numPr>
          <w:ilvl w:val="0"/>
          <w:numId w:val="1"/>
        </w:numPr>
        <w:autoSpaceDE w:val="0"/>
        <w:autoSpaceDN w:val="0"/>
        <w:adjustRightInd w:val="0"/>
        <w:spacing w:after="0" w:line="240" w:lineRule="auto"/>
        <w:contextualSpacing/>
        <w:jc w:val="both"/>
        <w:rPr>
          <w:rFonts w:ascii="Arial" w:hAnsi="Arial" w:cs="Arial"/>
          <w:i/>
          <w:sz w:val="24"/>
          <w:szCs w:val="24"/>
        </w:rPr>
      </w:pPr>
      <w:r w:rsidRPr="00520F6C">
        <w:rPr>
          <w:rFonts w:ascii="Arial" w:hAnsi="Arial" w:cs="Arial"/>
          <w:b/>
          <w:sz w:val="24"/>
          <w:szCs w:val="24"/>
        </w:rPr>
        <w:t xml:space="preserve">Sorteo para determinar el orden de asignación en la pauta. </w:t>
      </w:r>
      <w:r w:rsidR="003E0CD5" w:rsidRPr="00520F6C">
        <w:rPr>
          <w:rFonts w:ascii="Arial" w:hAnsi="Arial" w:cs="Arial"/>
          <w:sz w:val="24"/>
          <w:szCs w:val="24"/>
        </w:rPr>
        <w:t>El veintinueve de octubre</w:t>
      </w:r>
      <w:r w:rsidR="00432EBC" w:rsidRPr="00520F6C">
        <w:rPr>
          <w:rFonts w:ascii="Arial" w:hAnsi="Arial" w:cs="Arial"/>
          <w:sz w:val="24"/>
          <w:szCs w:val="24"/>
        </w:rPr>
        <w:t xml:space="preserve"> de dos mil dieciocho, en la décima</w:t>
      </w:r>
      <w:r w:rsidRPr="00520F6C">
        <w:rPr>
          <w:rFonts w:ascii="Arial" w:hAnsi="Arial" w:cs="Arial"/>
          <w:sz w:val="24"/>
          <w:szCs w:val="24"/>
        </w:rPr>
        <w:t xml:space="preserve"> sesión ordinaria del Comité de Radio y Televisión del Instituto Nacional Electoral, se realizó el sorteo electrónico</w:t>
      </w:r>
      <w:r w:rsidR="0088264A">
        <w:rPr>
          <w:rFonts w:ascii="Arial" w:hAnsi="Arial" w:cs="Arial"/>
          <w:sz w:val="24"/>
          <w:szCs w:val="24"/>
        </w:rPr>
        <w:t xml:space="preserve"> mediante el cual</w:t>
      </w:r>
      <w:r w:rsidRPr="00520F6C">
        <w:rPr>
          <w:rFonts w:ascii="Arial" w:hAnsi="Arial" w:cs="Arial"/>
          <w:sz w:val="24"/>
          <w:szCs w:val="24"/>
        </w:rPr>
        <w:t xml:space="preserve"> se determinó el orden de asignación de los partidos políticos nacionales en las pautas de transmisión de promocionales durante el periodo ordinario correspondiente al primer semestre de dos mil diecinueve.</w:t>
      </w:r>
    </w:p>
    <w:p w:rsidR="007679C7" w:rsidRPr="007679C7" w:rsidRDefault="007679C7" w:rsidP="007679C7">
      <w:pPr>
        <w:pStyle w:val="Prrafodelista"/>
        <w:rPr>
          <w:rFonts w:ascii="Arial" w:hAnsi="Arial" w:cs="Arial"/>
          <w:b/>
          <w:sz w:val="24"/>
          <w:szCs w:val="24"/>
        </w:rPr>
      </w:pPr>
    </w:p>
    <w:p w:rsidR="00B61FD6" w:rsidRPr="00F9594E" w:rsidRDefault="00895318" w:rsidP="0042174E">
      <w:pPr>
        <w:pStyle w:val="Prrafodelista"/>
        <w:numPr>
          <w:ilvl w:val="0"/>
          <w:numId w:val="1"/>
        </w:numPr>
        <w:autoSpaceDE w:val="0"/>
        <w:autoSpaceDN w:val="0"/>
        <w:adjustRightInd w:val="0"/>
        <w:spacing w:after="0" w:line="240" w:lineRule="auto"/>
        <w:jc w:val="both"/>
        <w:rPr>
          <w:rFonts w:ascii="Arial" w:hAnsi="Arial" w:cs="Arial"/>
          <w:i/>
        </w:rPr>
      </w:pPr>
      <w:r w:rsidRPr="00F9594E">
        <w:rPr>
          <w:rFonts w:ascii="Arial" w:hAnsi="Arial" w:cs="Arial"/>
          <w:b/>
          <w:sz w:val="24"/>
          <w:szCs w:val="24"/>
        </w:rPr>
        <w:t>T</w:t>
      </w:r>
      <w:r w:rsidR="00B61FD6" w:rsidRPr="00F9594E">
        <w:rPr>
          <w:rFonts w:ascii="Arial" w:hAnsi="Arial" w:cs="Arial"/>
          <w:b/>
          <w:sz w:val="24"/>
          <w:szCs w:val="24"/>
        </w:rPr>
        <w:t>érminos y condiciones de la entrega de materiales y elaboración</w:t>
      </w:r>
      <w:r w:rsidR="0088264A">
        <w:rPr>
          <w:rFonts w:ascii="Arial" w:hAnsi="Arial" w:cs="Arial"/>
          <w:b/>
          <w:sz w:val="24"/>
          <w:szCs w:val="24"/>
        </w:rPr>
        <w:t xml:space="preserve"> de órdenes de transmisión</w:t>
      </w:r>
      <w:r w:rsidRPr="00F9594E">
        <w:rPr>
          <w:rFonts w:ascii="Arial" w:hAnsi="Arial" w:cs="Arial"/>
          <w:b/>
          <w:sz w:val="24"/>
          <w:szCs w:val="24"/>
        </w:rPr>
        <w:t xml:space="preserve"> 2019</w:t>
      </w:r>
      <w:r w:rsidR="00B61FD6" w:rsidRPr="00F9594E">
        <w:rPr>
          <w:rFonts w:ascii="Arial" w:hAnsi="Arial" w:cs="Arial"/>
          <w:sz w:val="24"/>
          <w:szCs w:val="24"/>
        </w:rPr>
        <w:t xml:space="preserve">. </w:t>
      </w:r>
      <w:r w:rsidR="00A36589" w:rsidRPr="00F9594E">
        <w:rPr>
          <w:rFonts w:ascii="Arial" w:hAnsi="Arial" w:cs="Arial"/>
          <w:sz w:val="24"/>
          <w:szCs w:val="24"/>
        </w:rPr>
        <w:t>El veinte</w:t>
      </w:r>
      <w:r w:rsidR="00432EBC" w:rsidRPr="00F9594E">
        <w:rPr>
          <w:rFonts w:ascii="Arial" w:hAnsi="Arial" w:cs="Arial"/>
          <w:sz w:val="24"/>
          <w:szCs w:val="24"/>
        </w:rPr>
        <w:t xml:space="preserve"> de noviembre de dos mil dieciocho, en la décima </w:t>
      </w:r>
      <w:r w:rsidR="003E0CD5" w:rsidRPr="00F9594E">
        <w:rPr>
          <w:rFonts w:ascii="Arial" w:hAnsi="Arial" w:cs="Arial"/>
          <w:sz w:val="24"/>
          <w:szCs w:val="24"/>
        </w:rPr>
        <w:t xml:space="preserve">primera </w:t>
      </w:r>
      <w:r w:rsidR="00432EBC" w:rsidRPr="00F9594E">
        <w:rPr>
          <w:rFonts w:ascii="Arial" w:hAnsi="Arial" w:cs="Arial"/>
          <w:sz w:val="24"/>
          <w:szCs w:val="24"/>
        </w:rPr>
        <w:t xml:space="preserve">sesión ordinaria del Comité de Radio y Televisión del Instituto Nacional Electoral, se </w:t>
      </w:r>
      <w:r w:rsidR="0088264A">
        <w:rPr>
          <w:rFonts w:ascii="Arial" w:hAnsi="Arial" w:cs="Arial"/>
          <w:sz w:val="24"/>
          <w:szCs w:val="24"/>
        </w:rPr>
        <w:t>presentó</w:t>
      </w:r>
      <w:r w:rsidR="00432EBC" w:rsidRPr="00F9594E">
        <w:rPr>
          <w:rFonts w:ascii="Arial" w:hAnsi="Arial" w:cs="Arial"/>
          <w:sz w:val="24"/>
          <w:szCs w:val="24"/>
        </w:rPr>
        <w:t xml:space="preserve"> el </w:t>
      </w:r>
      <w:r w:rsidR="00432EBC" w:rsidRPr="00F9594E">
        <w:rPr>
          <w:rFonts w:ascii="Arial" w:hAnsi="Arial" w:cs="Arial"/>
          <w:i/>
          <w:sz w:val="24"/>
          <w:szCs w:val="24"/>
        </w:rPr>
        <w:t>“Acuerdo […] por</w:t>
      </w:r>
      <w:r w:rsidR="00A36589" w:rsidRPr="00F9594E">
        <w:rPr>
          <w:rFonts w:ascii="Arial" w:hAnsi="Arial" w:cs="Arial"/>
          <w:i/>
          <w:sz w:val="24"/>
          <w:szCs w:val="24"/>
        </w:rPr>
        <w:t xml:space="preserve"> el que se establecen los términos y condiciones para la entrega y recepción electrónica de materiales, así como para la elaboración de las órdenes de transmisión en los Procesos Electorales Locales y el periodo ordinario que transcurrirán durante 2018-2019</w:t>
      </w:r>
      <w:r w:rsidR="00432EBC" w:rsidRPr="00F9594E">
        <w:rPr>
          <w:rFonts w:ascii="Arial" w:hAnsi="Arial" w:cs="Arial"/>
          <w:i/>
          <w:sz w:val="24"/>
          <w:szCs w:val="24"/>
        </w:rPr>
        <w:t>”</w:t>
      </w:r>
      <w:r w:rsidR="00A36589" w:rsidRPr="00F9594E">
        <w:rPr>
          <w:rFonts w:ascii="Arial" w:hAnsi="Arial" w:cs="Arial"/>
          <w:i/>
          <w:sz w:val="24"/>
          <w:szCs w:val="24"/>
        </w:rPr>
        <w:t>.</w:t>
      </w:r>
    </w:p>
    <w:p w:rsidR="008D3079" w:rsidRPr="00432EBC" w:rsidRDefault="008D3079" w:rsidP="0042174E">
      <w:pPr>
        <w:autoSpaceDE w:val="0"/>
        <w:autoSpaceDN w:val="0"/>
        <w:adjustRightInd w:val="0"/>
        <w:spacing w:after="0" w:line="240" w:lineRule="auto"/>
        <w:contextualSpacing/>
        <w:jc w:val="both"/>
        <w:rPr>
          <w:rFonts w:ascii="Arial" w:hAnsi="Arial" w:cs="Arial"/>
          <w:sz w:val="24"/>
          <w:szCs w:val="24"/>
          <w:highlight w:val="yellow"/>
        </w:rPr>
      </w:pPr>
    </w:p>
    <w:p w:rsidR="00B61FD6" w:rsidRPr="00F9594E" w:rsidRDefault="008D3079" w:rsidP="00432EBC">
      <w:pPr>
        <w:pStyle w:val="Prrafodelista"/>
        <w:numPr>
          <w:ilvl w:val="0"/>
          <w:numId w:val="1"/>
        </w:numPr>
        <w:autoSpaceDE w:val="0"/>
        <w:autoSpaceDN w:val="0"/>
        <w:adjustRightInd w:val="0"/>
        <w:spacing w:after="0" w:line="240" w:lineRule="auto"/>
        <w:jc w:val="both"/>
        <w:rPr>
          <w:rFonts w:ascii="Arial" w:hAnsi="Arial" w:cs="Arial"/>
        </w:rPr>
      </w:pPr>
      <w:r w:rsidRPr="00F9594E">
        <w:rPr>
          <w:rFonts w:ascii="Arial" w:hAnsi="Arial" w:cs="Arial"/>
          <w:b/>
          <w:sz w:val="24"/>
          <w:szCs w:val="24"/>
        </w:rPr>
        <w:t>Catálogo Nacional de Emisoras</w:t>
      </w:r>
      <w:r w:rsidR="00895318" w:rsidRPr="00F9594E">
        <w:rPr>
          <w:rFonts w:ascii="Arial" w:hAnsi="Arial" w:cs="Arial"/>
          <w:b/>
          <w:sz w:val="24"/>
          <w:szCs w:val="24"/>
        </w:rPr>
        <w:t xml:space="preserve"> 2019</w:t>
      </w:r>
      <w:r w:rsidRPr="00F9594E">
        <w:rPr>
          <w:rFonts w:ascii="Arial" w:hAnsi="Arial" w:cs="Arial"/>
          <w:b/>
          <w:sz w:val="24"/>
          <w:szCs w:val="24"/>
        </w:rPr>
        <w:t xml:space="preserve">. </w:t>
      </w:r>
      <w:r w:rsidR="00A36589" w:rsidRPr="00F9594E">
        <w:rPr>
          <w:rFonts w:ascii="Arial" w:hAnsi="Arial" w:cs="Arial"/>
          <w:sz w:val="24"/>
          <w:szCs w:val="24"/>
        </w:rPr>
        <w:t>El veinte</w:t>
      </w:r>
      <w:r w:rsidR="00432EBC" w:rsidRPr="00F9594E">
        <w:rPr>
          <w:rFonts w:ascii="Arial" w:hAnsi="Arial" w:cs="Arial"/>
          <w:sz w:val="24"/>
          <w:szCs w:val="24"/>
        </w:rPr>
        <w:t xml:space="preserve"> de noviembre de dos mil dieciocho, en la décima </w:t>
      </w:r>
      <w:r w:rsidR="003E0CD5" w:rsidRPr="00F9594E">
        <w:rPr>
          <w:rFonts w:ascii="Arial" w:hAnsi="Arial" w:cs="Arial"/>
          <w:sz w:val="24"/>
          <w:szCs w:val="24"/>
        </w:rPr>
        <w:t xml:space="preserve">primera </w:t>
      </w:r>
      <w:r w:rsidR="00432EBC" w:rsidRPr="00F9594E">
        <w:rPr>
          <w:rFonts w:ascii="Arial" w:hAnsi="Arial" w:cs="Arial"/>
          <w:sz w:val="24"/>
          <w:szCs w:val="24"/>
        </w:rPr>
        <w:t xml:space="preserve">sesión ordinaria del Comité de Radio y Televisión del Instituto Nacional Electoral, se </w:t>
      </w:r>
      <w:r w:rsidR="0088264A">
        <w:rPr>
          <w:rFonts w:ascii="Arial" w:hAnsi="Arial" w:cs="Arial"/>
          <w:sz w:val="24"/>
          <w:szCs w:val="24"/>
        </w:rPr>
        <w:t>presentó</w:t>
      </w:r>
      <w:r w:rsidR="00432EBC" w:rsidRPr="00F9594E">
        <w:rPr>
          <w:rFonts w:ascii="Arial" w:hAnsi="Arial" w:cs="Arial"/>
          <w:sz w:val="24"/>
          <w:szCs w:val="24"/>
        </w:rPr>
        <w:t xml:space="preserve"> el </w:t>
      </w:r>
      <w:r w:rsidR="00432EBC" w:rsidRPr="00F9594E">
        <w:rPr>
          <w:rFonts w:ascii="Arial" w:hAnsi="Arial" w:cs="Arial"/>
          <w:i/>
          <w:sz w:val="24"/>
          <w:szCs w:val="24"/>
        </w:rPr>
        <w:t>“Acuerdo […] por</w:t>
      </w:r>
      <w:r w:rsidR="00A36589" w:rsidRPr="00F9594E">
        <w:rPr>
          <w:rFonts w:ascii="Arial" w:hAnsi="Arial" w:cs="Arial"/>
          <w:i/>
          <w:sz w:val="24"/>
          <w:szCs w:val="24"/>
        </w:rPr>
        <w:t xml:space="preserve"> el que se declara la vigencia del Margo Geográfico Electoral relativo a los mapas de cobertura, se aprueba el Catálogo Nacional de estaciones de radio y canales de televisión que participarán en la cobertura de los procesos electorales locales 2018-2019 y el periodo ordinario durante dos mil diecinueve, para dar cumplimiento al artículo 173, numeral 5 de la Ley General de instituciones y Procedimientos Electorales, y se actualiza el Catálogo de concesionarios autorizados para transmitir en idiomas distintos al nacional y de aquellos que transmiten en lenguas indígenas que notifiquen el aviso de traducción a dichas lenguas</w:t>
      </w:r>
      <w:r w:rsidR="00432EBC" w:rsidRPr="00F9594E">
        <w:rPr>
          <w:rFonts w:ascii="Arial" w:hAnsi="Arial" w:cs="Arial"/>
          <w:i/>
          <w:sz w:val="24"/>
          <w:szCs w:val="24"/>
        </w:rPr>
        <w:t>”</w:t>
      </w:r>
      <w:r w:rsidR="00A36589" w:rsidRPr="00F9594E">
        <w:rPr>
          <w:rFonts w:ascii="Arial" w:hAnsi="Arial" w:cs="Arial"/>
          <w:i/>
          <w:sz w:val="24"/>
          <w:szCs w:val="24"/>
        </w:rPr>
        <w:t>.</w:t>
      </w:r>
    </w:p>
    <w:p w:rsidR="009553CE" w:rsidRPr="00895318" w:rsidRDefault="009553CE" w:rsidP="00895318">
      <w:pPr>
        <w:spacing w:line="240" w:lineRule="auto"/>
        <w:rPr>
          <w:rFonts w:ascii="Arial" w:hAnsi="Arial" w:cs="Arial"/>
          <w:i/>
          <w:sz w:val="24"/>
          <w:szCs w:val="24"/>
        </w:rPr>
      </w:pPr>
    </w:p>
    <w:p w:rsidR="003F3A12" w:rsidRPr="009D6040" w:rsidRDefault="009553CE" w:rsidP="0042174E">
      <w:pPr>
        <w:pStyle w:val="Prrafodelista"/>
        <w:numPr>
          <w:ilvl w:val="0"/>
          <w:numId w:val="1"/>
        </w:numPr>
        <w:autoSpaceDE w:val="0"/>
        <w:autoSpaceDN w:val="0"/>
        <w:adjustRightInd w:val="0"/>
        <w:spacing w:after="0" w:line="240" w:lineRule="auto"/>
        <w:jc w:val="both"/>
        <w:rPr>
          <w:rFonts w:ascii="Arial" w:hAnsi="Arial" w:cs="Arial"/>
          <w:sz w:val="24"/>
          <w:szCs w:val="24"/>
        </w:rPr>
      </w:pPr>
      <w:r w:rsidRPr="009D6040">
        <w:rPr>
          <w:rFonts w:ascii="Arial" w:hAnsi="Arial" w:cs="Arial"/>
          <w:b/>
          <w:bCs/>
          <w:sz w:val="24"/>
          <w:szCs w:val="24"/>
        </w:rPr>
        <w:t xml:space="preserve">Partidos </w:t>
      </w:r>
      <w:r w:rsidR="0088264A">
        <w:rPr>
          <w:rFonts w:ascii="Arial" w:hAnsi="Arial" w:cs="Arial"/>
          <w:b/>
          <w:bCs/>
          <w:sz w:val="24"/>
          <w:szCs w:val="24"/>
        </w:rPr>
        <w:t>p</w:t>
      </w:r>
      <w:r w:rsidRPr="009D6040">
        <w:rPr>
          <w:rFonts w:ascii="Arial" w:hAnsi="Arial" w:cs="Arial"/>
          <w:b/>
          <w:bCs/>
          <w:sz w:val="24"/>
          <w:szCs w:val="24"/>
        </w:rPr>
        <w:t xml:space="preserve">olíticos con registro </w:t>
      </w:r>
      <w:r w:rsidR="0088264A">
        <w:rPr>
          <w:rFonts w:ascii="Arial" w:hAnsi="Arial" w:cs="Arial"/>
          <w:b/>
          <w:bCs/>
          <w:sz w:val="24"/>
          <w:szCs w:val="24"/>
        </w:rPr>
        <w:t>l</w:t>
      </w:r>
      <w:r w:rsidRPr="009D6040">
        <w:rPr>
          <w:rFonts w:ascii="Arial" w:hAnsi="Arial" w:cs="Arial"/>
          <w:b/>
          <w:bCs/>
          <w:sz w:val="24"/>
          <w:szCs w:val="24"/>
        </w:rPr>
        <w:t>ocal</w:t>
      </w:r>
      <w:r w:rsidRPr="009D6040">
        <w:rPr>
          <w:rFonts w:ascii="Arial" w:hAnsi="Arial" w:cs="Arial"/>
          <w:sz w:val="24"/>
          <w:szCs w:val="24"/>
        </w:rPr>
        <w:t xml:space="preserve">. La Dirección Ejecutiva de Prerrogativas y Partidos Políticos ha recibido comunicados de diversos Organismos Públicos Locales Electorales en el sentido de otorgar y cancelar el registro a partidos </w:t>
      </w:r>
      <w:r w:rsidRPr="009D6040">
        <w:rPr>
          <w:rFonts w:ascii="Arial" w:hAnsi="Arial" w:cs="Arial"/>
          <w:sz w:val="24"/>
          <w:szCs w:val="24"/>
        </w:rPr>
        <w:lastRenderedPageBreak/>
        <w:t>políticos locales, por lo que la lista hasta la fecha de aprobación del presente acuerdo, se integra de la siguiente manera:</w:t>
      </w:r>
    </w:p>
    <w:p w:rsidR="003F3A12" w:rsidRDefault="003F3A12" w:rsidP="00957B13">
      <w:pPr>
        <w:autoSpaceDE w:val="0"/>
        <w:autoSpaceDN w:val="0"/>
        <w:adjustRightInd w:val="0"/>
        <w:spacing w:after="0" w:line="300" w:lineRule="exact"/>
        <w:contextualSpacing/>
        <w:rPr>
          <w:rFonts w:ascii="Arial" w:hAnsi="Arial" w:cs="Arial"/>
          <w:i/>
          <w:sz w:val="24"/>
          <w:szCs w:val="24"/>
        </w:rPr>
      </w:pPr>
    </w:p>
    <w:p w:rsidR="0073705E" w:rsidRPr="009D6040" w:rsidRDefault="0073705E" w:rsidP="00957B13">
      <w:pPr>
        <w:autoSpaceDE w:val="0"/>
        <w:autoSpaceDN w:val="0"/>
        <w:adjustRightInd w:val="0"/>
        <w:spacing w:after="0" w:line="300" w:lineRule="exact"/>
        <w:contextualSpacing/>
        <w:rPr>
          <w:rFonts w:ascii="Arial" w:hAnsi="Arial" w:cs="Arial"/>
          <w:i/>
          <w:sz w:val="24"/>
          <w:szCs w:val="24"/>
        </w:rPr>
      </w:pPr>
    </w:p>
    <w:tbl>
      <w:tblPr>
        <w:tblW w:w="9021" w:type="dxa"/>
        <w:tblInd w:w="-5" w:type="dxa"/>
        <w:tblCellMar>
          <w:left w:w="70" w:type="dxa"/>
          <w:right w:w="70" w:type="dxa"/>
        </w:tblCellMar>
        <w:tblLook w:val="04A0" w:firstRow="1" w:lastRow="0" w:firstColumn="1" w:lastColumn="0" w:noHBand="0" w:noVBand="1"/>
      </w:tblPr>
      <w:tblGrid>
        <w:gridCol w:w="2268"/>
        <w:gridCol w:w="1720"/>
        <w:gridCol w:w="5020"/>
        <w:gridCol w:w="13"/>
      </w:tblGrid>
      <w:tr w:rsidR="0073705E" w:rsidRPr="0073705E" w:rsidTr="0073705E">
        <w:trPr>
          <w:trHeight w:val="526"/>
          <w:tblHeader/>
        </w:trPr>
        <w:tc>
          <w:tcPr>
            <w:tcW w:w="9021" w:type="dxa"/>
            <w:gridSpan w:val="4"/>
            <w:tcBorders>
              <w:top w:val="single" w:sz="4" w:space="0" w:color="FFFFFF"/>
              <w:left w:val="single" w:sz="4" w:space="0" w:color="FFFFFF"/>
              <w:bottom w:val="single" w:sz="4" w:space="0" w:color="FFFFFF"/>
              <w:right w:val="single" w:sz="4" w:space="0" w:color="FFFFFF"/>
            </w:tcBorders>
            <w:shd w:val="clear" w:color="D60093" w:fill="D60093"/>
            <w:vAlign w:val="center"/>
            <w:hideMark/>
          </w:tcPr>
          <w:p w:rsidR="0073705E" w:rsidRPr="0073705E" w:rsidRDefault="0073705E" w:rsidP="0073705E">
            <w:pPr>
              <w:spacing w:after="0" w:line="240" w:lineRule="auto"/>
              <w:jc w:val="center"/>
              <w:rPr>
                <w:rFonts w:ascii="Arial" w:eastAsia="Times New Roman" w:hAnsi="Arial" w:cs="Arial"/>
                <w:b/>
                <w:bCs/>
                <w:color w:val="FFFFFF"/>
                <w:szCs w:val="24"/>
                <w:lang w:eastAsia="es-MX"/>
              </w:rPr>
            </w:pPr>
            <w:r w:rsidRPr="0073705E">
              <w:rPr>
                <w:rFonts w:ascii="Arial" w:eastAsia="Times New Roman" w:hAnsi="Arial" w:cs="Arial"/>
                <w:b/>
                <w:bCs/>
                <w:color w:val="FFFFFF"/>
                <w:szCs w:val="24"/>
                <w:lang w:eastAsia="es-MX"/>
              </w:rPr>
              <w:t>Partidos Políticos con Registro Local 2019</w:t>
            </w:r>
          </w:p>
        </w:tc>
      </w:tr>
      <w:tr w:rsidR="0073705E" w:rsidRPr="0073705E" w:rsidTr="0073705E">
        <w:trPr>
          <w:gridAfter w:val="1"/>
          <w:wAfter w:w="13" w:type="dxa"/>
          <w:trHeight w:val="630"/>
          <w:tblHeader/>
        </w:trPr>
        <w:tc>
          <w:tcPr>
            <w:tcW w:w="2268" w:type="dxa"/>
            <w:tcBorders>
              <w:top w:val="nil"/>
              <w:left w:val="single" w:sz="4" w:space="0" w:color="FFFFFF"/>
              <w:bottom w:val="single" w:sz="4" w:space="0" w:color="FFFFFF"/>
              <w:right w:val="single" w:sz="4" w:space="0" w:color="FFFFFF"/>
            </w:tcBorders>
            <w:shd w:val="clear" w:color="D60093" w:fill="D60093"/>
            <w:vAlign w:val="center"/>
            <w:hideMark/>
          </w:tcPr>
          <w:p w:rsidR="0073705E" w:rsidRPr="0073705E" w:rsidRDefault="0073705E" w:rsidP="0073705E">
            <w:pPr>
              <w:spacing w:after="0" w:line="240" w:lineRule="auto"/>
              <w:jc w:val="center"/>
              <w:rPr>
                <w:rFonts w:ascii="Arial" w:eastAsia="Times New Roman" w:hAnsi="Arial" w:cs="Arial"/>
                <w:b/>
                <w:bCs/>
                <w:color w:val="FFFFFF"/>
                <w:szCs w:val="24"/>
                <w:lang w:eastAsia="es-MX"/>
              </w:rPr>
            </w:pPr>
            <w:r w:rsidRPr="0073705E">
              <w:rPr>
                <w:rFonts w:ascii="Arial" w:eastAsia="Times New Roman" w:hAnsi="Arial" w:cs="Arial"/>
                <w:b/>
                <w:bCs/>
                <w:color w:val="FFFFFF"/>
                <w:szCs w:val="24"/>
                <w:lang w:eastAsia="es-MX"/>
              </w:rPr>
              <w:t>Entidad</w:t>
            </w:r>
          </w:p>
        </w:tc>
        <w:tc>
          <w:tcPr>
            <w:tcW w:w="1720" w:type="dxa"/>
            <w:tcBorders>
              <w:top w:val="nil"/>
              <w:left w:val="nil"/>
              <w:bottom w:val="single" w:sz="4" w:space="0" w:color="FFFFFF"/>
              <w:right w:val="single" w:sz="4" w:space="0" w:color="FFFFFF"/>
            </w:tcBorders>
            <w:shd w:val="clear" w:color="D60093" w:fill="D60093"/>
            <w:vAlign w:val="center"/>
            <w:hideMark/>
          </w:tcPr>
          <w:p w:rsidR="0073705E" w:rsidRPr="0073705E" w:rsidRDefault="0073705E" w:rsidP="0073705E">
            <w:pPr>
              <w:spacing w:after="0" w:line="240" w:lineRule="auto"/>
              <w:jc w:val="center"/>
              <w:rPr>
                <w:rFonts w:ascii="Arial" w:eastAsia="Times New Roman" w:hAnsi="Arial" w:cs="Arial"/>
                <w:b/>
                <w:bCs/>
                <w:color w:val="FFFFFF"/>
                <w:szCs w:val="24"/>
                <w:lang w:eastAsia="es-MX"/>
              </w:rPr>
            </w:pPr>
            <w:r w:rsidRPr="0073705E">
              <w:rPr>
                <w:rFonts w:ascii="Arial" w:eastAsia="Times New Roman" w:hAnsi="Arial" w:cs="Arial"/>
                <w:b/>
                <w:bCs/>
                <w:color w:val="FFFFFF"/>
                <w:szCs w:val="24"/>
                <w:lang w:eastAsia="es-MX"/>
              </w:rPr>
              <w:t>Número de partidos</w:t>
            </w:r>
          </w:p>
        </w:tc>
        <w:tc>
          <w:tcPr>
            <w:tcW w:w="5020" w:type="dxa"/>
            <w:tcBorders>
              <w:top w:val="nil"/>
              <w:left w:val="nil"/>
              <w:bottom w:val="single" w:sz="4" w:space="0" w:color="FFFFFF"/>
              <w:right w:val="single" w:sz="4" w:space="0" w:color="FFFFFF"/>
            </w:tcBorders>
            <w:shd w:val="clear" w:color="D60093" w:fill="D60093"/>
            <w:vAlign w:val="center"/>
            <w:hideMark/>
          </w:tcPr>
          <w:p w:rsidR="0073705E" w:rsidRPr="0073705E" w:rsidRDefault="0073705E" w:rsidP="0073705E">
            <w:pPr>
              <w:spacing w:after="0" w:line="240" w:lineRule="auto"/>
              <w:jc w:val="center"/>
              <w:rPr>
                <w:rFonts w:ascii="Arial" w:eastAsia="Times New Roman" w:hAnsi="Arial" w:cs="Arial"/>
                <w:b/>
                <w:bCs/>
                <w:color w:val="FFFFFF"/>
                <w:szCs w:val="24"/>
                <w:lang w:eastAsia="es-MX"/>
              </w:rPr>
            </w:pPr>
            <w:r w:rsidRPr="0073705E">
              <w:rPr>
                <w:rFonts w:ascii="Arial" w:eastAsia="Times New Roman" w:hAnsi="Arial" w:cs="Arial"/>
                <w:b/>
                <w:bCs/>
                <w:color w:val="FFFFFF"/>
                <w:szCs w:val="24"/>
                <w:lang w:eastAsia="es-MX"/>
              </w:rPr>
              <w:t>Actor</w:t>
            </w:r>
          </w:p>
        </w:tc>
      </w:tr>
      <w:tr w:rsidR="0073705E" w:rsidRPr="0073705E" w:rsidTr="0073705E">
        <w:trPr>
          <w:gridAfter w:val="1"/>
          <w:wAfter w:w="13" w:type="dxa"/>
          <w:trHeight w:val="319"/>
        </w:trPr>
        <w:tc>
          <w:tcPr>
            <w:tcW w:w="2268" w:type="dxa"/>
            <w:vMerge w:val="restart"/>
            <w:tcBorders>
              <w:top w:val="single" w:sz="4" w:space="0" w:color="00B0F0"/>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Aguascalientes</w:t>
            </w:r>
          </w:p>
        </w:tc>
        <w:tc>
          <w:tcPr>
            <w:tcW w:w="1720" w:type="dxa"/>
            <w:vMerge w:val="restart"/>
            <w:tcBorders>
              <w:top w:val="single" w:sz="4" w:space="0" w:color="00B0F0"/>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single" w:sz="4" w:space="0" w:color="00B0F0"/>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Unidos Podemos Más (UPM)</w:t>
            </w:r>
          </w:p>
        </w:tc>
      </w:tr>
      <w:tr w:rsidR="0073705E" w:rsidRPr="0073705E" w:rsidTr="0073705E">
        <w:trPr>
          <w:gridAfter w:val="1"/>
          <w:wAfter w:w="13" w:type="dxa"/>
          <w:trHeight w:val="319"/>
        </w:trPr>
        <w:tc>
          <w:tcPr>
            <w:tcW w:w="2268" w:type="dxa"/>
            <w:vMerge/>
            <w:tcBorders>
              <w:top w:val="single" w:sz="4" w:space="0" w:color="00B0F0"/>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single" w:sz="4" w:space="0" w:color="00B0F0"/>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w:t>
            </w:r>
            <w:r w:rsidR="004837E0">
              <w:rPr>
                <w:rFonts w:ascii="Arial" w:eastAsia="Times New Roman" w:hAnsi="Arial" w:cs="Arial"/>
                <w:color w:val="000000"/>
                <w:sz w:val="20"/>
                <w:szCs w:val="20"/>
                <w:lang w:eastAsia="es-MX"/>
              </w:rPr>
              <w:t xml:space="preserve"> Libre</w:t>
            </w:r>
            <w:r w:rsidRPr="0073705E">
              <w:rPr>
                <w:rFonts w:ascii="Arial" w:eastAsia="Times New Roman" w:hAnsi="Arial" w:cs="Arial"/>
                <w:color w:val="000000"/>
                <w:sz w:val="20"/>
                <w:szCs w:val="20"/>
                <w:lang w:eastAsia="es-MX"/>
              </w:rPr>
              <w:t xml:space="preserve"> de Aguascalientes (P</w:t>
            </w:r>
            <w:r w:rsidR="00A748E1">
              <w:rPr>
                <w:rFonts w:ascii="Arial" w:eastAsia="Times New Roman" w:hAnsi="Arial" w:cs="Arial"/>
                <w:color w:val="000000"/>
                <w:sz w:val="20"/>
                <w:szCs w:val="20"/>
                <w:lang w:eastAsia="es-MX"/>
              </w:rPr>
              <w:t>L</w:t>
            </w:r>
            <w:r w:rsidRPr="0073705E">
              <w:rPr>
                <w:rFonts w:ascii="Arial" w:eastAsia="Times New Roman" w:hAnsi="Arial" w:cs="Arial"/>
                <w:color w:val="000000"/>
                <w:sz w:val="20"/>
                <w:szCs w:val="20"/>
                <w:lang w:eastAsia="es-MX"/>
              </w:rPr>
              <w:t>A)</w:t>
            </w:r>
          </w:p>
        </w:tc>
      </w:tr>
      <w:tr w:rsidR="0073705E" w:rsidRPr="0073705E" w:rsidTr="0073705E">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Baja California</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5587D" w:rsidP="0073705E">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Partido </w:t>
            </w:r>
            <w:r w:rsidR="0073705E" w:rsidRPr="0073705E">
              <w:rPr>
                <w:rFonts w:ascii="Arial" w:eastAsia="Times New Roman" w:hAnsi="Arial" w:cs="Arial"/>
                <w:color w:val="000000"/>
                <w:sz w:val="20"/>
                <w:szCs w:val="20"/>
                <w:lang w:eastAsia="es-MX"/>
              </w:rPr>
              <w:t>de Baja California (PBC)</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Transformemos</w:t>
            </w:r>
            <w:r w:rsidR="00EA2848">
              <w:rPr>
                <w:rFonts w:ascii="Arial" w:eastAsia="Times New Roman" w:hAnsi="Arial" w:cs="Arial"/>
                <w:color w:val="000000"/>
                <w:sz w:val="20"/>
                <w:szCs w:val="20"/>
                <w:lang w:eastAsia="es-MX"/>
              </w:rPr>
              <w:t xml:space="preserve"> (T)</w:t>
            </w:r>
          </w:p>
        </w:tc>
      </w:tr>
      <w:tr w:rsidR="0073705E" w:rsidRPr="0073705E" w:rsidTr="0073705E">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Baja California Sur</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3</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Humanista (PH)</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de Renovación Sudcaliforniana (PRS)</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 xml:space="preserve">Baja California Sur Coherente (BCS Coherente) </w:t>
            </w:r>
          </w:p>
        </w:tc>
      </w:tr>
      <w:tr w:rsidR="0073705E" w:rsidRPr="0073705E" w:rsidTr="0073705E">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Campeche</w:t>
            </w:r>
          </w:p>
        </w:tc>
        <w:tc>
          <w:tcPr>
            <w:tcW w:w="17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Liberal Campechano (PLC)</w:t>
            </w:r>
          </w:p>
        </w:tc>
      </w:tr>
      <w:tr w:rsidR="0073705E" w:rsidRPr="0073705E" w:rsidTr="0073705E">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Chiapas</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Chiapas Unido (PCU)</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Mover a Chiapas (MVC)</w:t>
            </w:r>
          </w:p>
        </w:tc>
      </w:tr>
      <w:tr w:rsidR="0073705E" w:rsidRPr="0073705E" w:rsidTr="0073705E">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Coahuila</w:t>
            </w:r>
          </w:p>
        </w:tc>
        <w:tc>
          <w:tcPr>
            <w:tcW w:w="17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Unidad Democrática de Coahuila (UDC)</w:t>
            </w:r>
          </w:p>
        </w:tc>
      </w:tr>
      <w:tr w:rsidR="0073705E" w:rsidRPr="0073705E" w:rsidTr="0073705E">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Durango</w:t>
            </w:r>
          </w:p>
        </w:tc>
        <w:tc>
          <w:tcPr>
            <w:tcW w:w="17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Duranguense (PD)</w:t>
            </w:r>
          </w:p>
        </w:tc>
      </w:tr>
      <w:tr w:rsidR="0073705E" w:rsidRPr="0073705E" w:rsidTr="0073705E">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Hidalgo</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Podemos (PP)</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Más por Hidalgo (PMH)</w:t>
            </w:r>
          </w:p>
        </w:tc>
      </w:tr>
      <w:tr w:rsidR="0073705E" w:rsidRPr="0073705E" w:rsidTr="0073705E">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México</w:t>
            </w:r>
          </w:p>
        </w:tc>
        <w:tc>
          <w:tcPr>
            <w:tcW w:w="17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Vía Radical (PVR)</w:t>
            </w:r>
          </w:p>
        </w:tc>
      </w:tr>
      <w:tr w:rsidR="0073705E" w:rsidRPr="0073705E" w:rsidTr="0073705E">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Morelos</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Humanista (PH)</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Social Demócrata de Morelos (PSDM)</w:t>
            </w:r>
          </w:p>
        </w:tc>
      </w:tr>
      <w:tr w:rsidR="0073705E" w:rsidRPr="0073705E" w:rsidTr="0073705E">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Nuevo León</w:t>
            </w:r>
          </w:p>
        </w:tc>
        <w:tc>
          <w:tcPr>
            <w:tcW w:w="17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Rectitud, Esperanza Demócrata (RED)</w:t>
            </w:r>
          </w:p>
        </w:tc>
      </w:tr>
      <w:tr w:rsidR="0073705E" w:rsidRPr="0073705E" w:rsidTr="0073705E">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Oaxaca</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4</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Unidad Popular (PUP)</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Social Demócrata  (PSD)</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de Mujeres Revolucionarias (PMR)</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Encuentro Social Oaxaca (ESO)</w:t>
            </w:r>
          </w:p>
        </w:tc>
      </w:tr>
      <w:tr w:rsidR="0073705E" w:rsidRPr="0073705E" w:rsidTr="0073705E">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Puebla</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Compromiso por Puebla (PCPP)</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Pacto Social de Integración (PSI)</w:t>
            </w:r>
          </w:p>
        </w:tc>
      </w:tr>
      <w:tr w:rsidR="0073705E" w:rsidRPr="0073705E" w:rsidTr="0073705E">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Querétaro</w:t>
            </w:r>
          </w:p>
        </w:tc>
        <w:tc>
          <w:tcPr>
            <w:tcW w:w="17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Querétaro Independiente (QI)</w:t>
            </w:r>
          </w:p>
        </w:tc>
      </w:tr>
      <w:tr w:rsidR="0073705E" w:rsidRPr="0073705E" w:rsidTr="0073705E">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Quintana Roo</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Movimiento Auténtico Social</w:t>
            </w:r>
            <w:r w:rsidR="007561A8">
              <w:rPr>
                <w:rFonts w:ascii="Arial" w:eastAsia="Times New Roman" w:hAnsi="Arial" w:cs="Arial"/>
                <w:color w:val="000000"/>
                <w:sz w:val="20"/>
                <w:szCs w:val="20"/>
                <w:lang w:eastAsia="es-MX"/>
              </w:rPr>
              <w:t xml:space="preserve"> (MAS)</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 xml:space="preserve">Confianza por Quintana Roo </w:t>
            </w:r>
            <w:r w:rsidR="00EA2848">
              <w:rPr>
                <w:rFonts w:ascii="Arial" w:eastAsia="Times New Roman" w:hAnsi="Arial" w:cs="Arial"/>
                <w:color w:val="000000"/>
                <w:sz w:val="20"/>
                <w:szCs w:val="20"/>
                <w:lang w:eastAsia="es-MX"/>
              </w:rPr>
              <w:t>(CQ)</w:t>
            </w:r>
          </w:p>
        </w:tc>
      </w:tr>
      <w:tr w:rsidR="0073705E" w:rsidRPr="0073705E" w:rsidTr="0073705E">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San Luis Potosí</w:t>
            </w:r>
          </w:p>
        </w:tc>
        <w:tc>
          <w:tcPr>
            <w:tcW w:w="17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Conciencia Popular (PCP)</w:t>
            </w:r>
          </w:p>
        </w:tc>
      </w:tr>
      <w:tr w:rsidR="0073705E" w:rsidRPr="0073705E" w:rsidTr="0073705E">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lastRenderedPageBreak/>
              <w:t>Sinaloa</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EA2848" w:rsidP="0073705E">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Partido Sinaloense (</w:t>
            </w:r>
            <w:r w:rsidR="0073705E" w:rsidRPr="0073705E">
              <w:rPr>
                <w:rFonts w:ascii="Arial" w:eastAsia="Times New Roman" w:hAnsi="Arial" w:cs="Arial"/>
                <w:color w:val="000000"/>
                <w:sz w:val="20"/>
                <w:szCs w:val="20"/>
                <w:lang w:eastAsia="es-MX"/>
              </w:rPr>
              <w:t>PAS)</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Independiente de Sinaloa (PAIS)</w:t>
            </w:r>
          </w:p>
        </w:tc>
      </w:tr>
      <w:tr w:rsidR="0073705E" w:rsidRPr="0073705E" w:rsidTr="0073705E">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Tlaxcala</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Socialista (PS)</w:t>
            </w:r>
          </w:p>
        </w:tc>
      </w:tr>
      <w:tr w:rsidR="0073705E" w:rsidRPr="0073705E" w:rsidTr="0073705E">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73705E" w:rsidRPr="0073705E" w:rsidRDefault="0073705E" w:rsidP="0073705E">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73705E" w:rsidRPr="0073705E" w:rsidRDefault="0073705E" w:rsidP="0073705E">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Alianza Ciudadana (PAC)</w:t>
            </w:r>
          </w:p>
        </w:tc>
      </w:tr>
    </w:tbl>
    <w:p w:rsidR="003F3A12" w:rsidRPr="009D6040" w:rsidRDefault="003F3A12" w:rsidP="00125666">
      <w:pPr>
        <w:spacing w:line="240" w:lineRule="auto"/>
        <w:rPr>
          <w:rFonts w:ascii="Arial" w:hAnsi="Arial" w:cs="Arial"/>
          <w:b/>
          <w:sz w:val="24"/>
          <w:szCs w:val="24"/>
        </w:rPr>
      </w:pPr>
    </w:p>
    <w:p w:rsidR="009B0B72" w:rsidRPr="009D6040" w:rsidRDefault="00F04E61" w:rsidP="009B0B72">
      <w:pPr>
        <w:spacing w:line="240" w:lineRule="auto"/>
        <w:jc w:val="center"/>
        <w:rPr>
          <w:rFonts w:ascii="Arial" w:hAnsi="Arial" w:cs="Arial"/>
          <w:b/>
          <w:sz w:val="24"/>
          <w:szCs w:val="24"/>
        </w:rPr>
      </w:pPr>
      <w:r>
        <w:rPr>
          <w:rFonts w:ascii="Arial" w:hAnsi="Arial" w:cs="Arial"/>
          <w:b/>
          <w:sz w:val="24"/>
          <w:szCs w:val="24"/>
        </w:rPr>
        <w:t>C o n s i d e r a c i o n e s</w:t>
      </w:r>
    </w:p>
    <w:p w:rsidR="009B0B72" w:rsidRPr="009D6040" w:rsidRDefault="009B0B72" w:rsidP="009B0B72">
      <w:pPr>
        <w:tabs>
          <w:tab w:val="left" w:pos="1134"/>
        </w:tabs>
        <w:autoSpaceDE w:val="0"/>
        <w:autoSpaceDN w:val="0"/>
        <w:adjustRightInd w:val="0"/>
        <w:spacing w:line="240" w:lineRule="auto"/>
        <w:ind w:right="474"/>
        <w:jc w:val="both"/>
        <w:rPr>
          <w:rFonts w:ascii="Arial" w:hAnsi="Arial" w:cs="Arial"/>
          <w:sz w:val="24"/>
          <w:szCs w:val="24"/>
        </w:rPr>
      </w:pPr>
      <w:r w:rsidRPr="009D6040">
        <w:rPr>
          <w:rFonts w:ascii="Arial" w:hAnsi="Arial" w:cs="Arial"/>
          <w:b/>
          <w:sz w:val="24"/>
          <w:szCs w:val="24"/>
        </w:rPr>
        <w:t>Competencia en materia de administración de tiempos de radio y televisión</w:t>
      </w:r>
    </w:p>
    <w:p w:rsidR="009B0B72" w:rsidRPr="009D6040" w:rsidRDefault="009B0B72" w:rsidP="009B0B72">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De conformidad con lo dispuesto por los artículos 41, base III, apartado A de la Constitución Política de los Estados Unidos Mexicanos; 30, numeral 1, inciso h); 31, numeral 1; 160, numeral 1 de la Ley General de Instituciones y Procedimientos Electorales </w:t>
      </w:r>
      <w:r w:rsidRPr="009D6040">
        <w:rPr>
          <w:rFonts w:ascii="Arial" w:hAnsi="Arial" w:cs="Arial"/>
          <w:sz w:val="24"/>
          <w:szCs w:val="24"/>
        </w:rPr>
        <w:t>y 7, numeral 3 del Reglamento de Radio y Televisión en Materia Electoral,</w:t>
      </w:r>
      <w:r w:rsidRPr="009D6040">
        <w:rPr>
          <w:rFonts w:ascii="Arial" w:eastAsia="Times New Roman" w:hAnsi="Arial" w:cs="Arial"/>
          <w:color w:val="000000"/>
          <w:sz w:val="24"/>
          <w:szCs w:val="24"/>
          <w:lang w:eastAsia="es-ES"/>
        </w:rPr>
        <w:t xml:space="preserve"> el Instituto Nacional Electoral es la autoridad única encargada de la adm</w:t>
      </w:r>
      <w:r w:rsidR="0003568B" w:rsidRPr="009D6040">
        <w:rPr>
          <w:rFonts w:ascii="Arial" w:eastAsia="Times New Roman" w:hAnsi="Arial" w:cs="Arial"/>
          <w:color w:val="000000"/>
          <w:sz w:val="24"/>
          <w:szCs w:val="24"/>
          <w:lang w:eastAsia="es-ES"/>
        </w:rPr>
        <w:t>inistración de los tiempos del E</w:t>
      </w:r>
      <w:r w:rsidRPr="009D6040">
        <w:rPr>
          <w:rFonts w:ascii="Arial" w:eastAsia="Times New Roman" w:hAnsi="Arial" w:cs="Arial"/>
          <w:color w:val="000000"/>
          <w:sz w:val="24"/>
          <w:szCs w:val="24"/>
          <w:lang w:eastAsia="es-ES"/>
        </w:rPr>
        <w:t>stado en radio y televisión correspondientes a la prerrogativa de los partidos políticos y candidatos/as independientes, así como la asignación de tiempos para las demás autoridades electorales y es independiente en sus decisiones y funcionamiento.</w:t>
      </w:r>
    </w:p>
    <w:p w:rsidR="009B0B72" w:rsidRPr="009D6040" w:rsidRDefault="009B0B72" w:rsidP="009B0B72">
      <w:pPr>
        <w:spacing w:after="0" w:line="240" w:lineRule="auto"/>
        <w:ind w:left="567"/>
        <w:jc w:val="both"/>
        <w:rPr>
          <w:rFonts w:ascii="Arial" w:eastAsia="Times New Roman" w:hAnsi="Arial" w:cs="Arial"/>
          <w:color w:val="000000"/>
          <w:sz w:val="24"/>
          <w:szCs w:val="24"/>
          <w:lang w:eastAsia="es-ES"/>
        </w:rPr>
      </w:pPr>
    </w:p>
    <w:p w:rsidR="009B0B72" w:rsidRPr="009D6040" w:rsidRDefault="009B0B72" w:rsidP="009B0B72">
      <w:pPr>
        <w:numPr>
          <w:ilvl w:val="0"/>
          <w:numId w:val="3"/>
        </w:numPr>
        <w:spacing w:after="0" w:line="240" w:lineRule="auto"/>
        <w:ind w:left="567" w:hanging="567"/>
        <w:jc w:val="both"/>
        <w:rPr>
          <w:rFonts w:ascii="Arial" w:eastAsia="Times New Roman" w:hAnsi="Arial" w:cs="Arial"/>
          <w:color w:val="000000"/>
          <w:spacing w:val="-2"/>
          <w:sz w:val="24"/>
          <w:szCs w:val="24"/>
          <w:lang w:eastAsia="es-ES"/>
        </w:rPr>
      </w:pPr>
      <w:r w:rsidRPr="009D6040">
        <w:rPr>
          <w:rFonts w:ascii="Arial" w:hAnsi="Arial" w:cs="Arial"/>
          <w:spacing w:val="-2"/>
          <w:sz w:val="24"/>
          <w:szCs w:val="24"/>
        </w:rPr>
        <w:t>Como lo señalan los artículos 1, numeral 1 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9B0B72" w:rsidRPr="009D6040" w:rsidRDefault="009B0B72" w:rsidP="009B0B72">
      <w:pPr>
        <w:spacing w:after="0" w:line="240" w:lineRule="auto"/>
        <w:jc w:val="both"/>
        <w:rPr>
          <w:rFonts w:ascii="Arial" w:eastAsia="Times New Roman" w:hAnsi="Arial" w:cs="Arial"/>
          <w:color w:val="000000"/>
          <w:sz w:val="24"/>
          <w:szCs w:val="24"/>
          <w:lang w:eastAsia="es-ES"/>
        </w:rPr>
      </w:pPr>
    </w:p>
    <w:p w:rsidR="009B0B72" w:rsidRPr="009D6040" w:rsidRDefault="009B0B72" w:rsidP="009B0B72">
      <w:pPr>
        <w:numPr>
          <w:ilvl w:val="0"/>
          <w:numId w:val="3"/>
        </w:numPr>
        <w:spacing w:after="0" w:line="240" w:lineRule="auto"/>
        <w:ind w:left="567" w:hanging="567"/>
        <w:jc w:val="both"/>
        <w:rPr>
          <w:rFonts w:ascii="Arial" w:eastAsia="Times New Roman" w:hAnsi="Arial" w:cs="Arial"/>
          <w:color w:val="000000"/>
          <w:spacing w:val="-4"/>
          <w:sz w:val="24"/>
          <w:szCs w:val="24"/>
          <w:lang w:eastAsia="es-ES"/>
        </w:rPr>
      </w:pPr>
      <w:r w:rsidRPr="009D6040">
        <w:rPr>
          <w:rFonts w:ascii="Arial" w:hAnsi="Arial" w:cs="Arial"/>
          <w:spacing w:val="-4"/>
          <w:sz w:val="24"/>
          <w:szCs w:val="24"/>
        </w:rPr>
        <w:t>De acuerdo con lo dispuesto por el artículo 41, base III de la Constitución</w:t>
      </w:r>
      <w:r w:rsidRPr="009D6040">
        <w:rPr>
          <w:rFonts w:ascii="Arial" w:eastAsia="Times New Roman" w:hAnsi="Arial" w:cs="Arial"/>
          <w:color w:val="000000"/>
          <w:spacing w:val="-4"/>
          <w:sz w:val="24"/>
          <w:szCs w:val="24"/>
          <w:lang w:eastAsia="es-ES"/>
        </w:rPr>
        <w:t xml:space="preserve"> </w:t>
      </w:r>
      <w:r w:rsidRPr="009D6040">
        <w:rPr>
          <w:rFonts w:ascii="Arial" w:hAnsi="Arial" w:cs="Arial"/>
          <w:spacing w:val="-4"/>
          <w:sz w:val="24"/>
          <w:szCs w:val="24"/>
        </w:rPr>
        <w:t>Política de los Estados Unidos Mexicanos; 161, numeral 1; y 164, numeral 1 de la Ley General de Instituciones y Procedimientos Electorales, el Instituto Nacional</w:t>
      </w:r>
      <w:r w:rsidRPr="009D6040">
        <w:rPr>
          <w:rFonts w:ascii="Arial" w:eastAsia="Times New Roman" w:hAnsi="Arial" w:cs="Arial"/>
          <w:color w:val="000000"/>
          <w:spacing w:val="-4"/>
          <w:sz w:val="24"/>
          <w:szCs w:val="24"/>
          <w:lang w:eastAsia="es-ES"/>
        </w:rPr>
        <w:t xml:space="preserve"> </w:t>
      </w:r>
      <w:r w:rsidRPr="009D6040">
        <w:rPr>
          <w:rFonts w:ascii="Arial" w:hAnsi="Arial" w:cs="Arial"/>
          <w:spacing w:val="-4"/>
          <w:sz w:val="24"/>
          <w:szCs w:val="24"/>
        </w:rPr>
        <w:t>Electoral y las demás autoridades electorales accederán al tiempo en radio y</w:t>
      </w:r>
      <w:r w:rsidRPr="009D6040">
        <w:rPr>
          <w:rFonts w:ascii="Arial" w:eastAsia="Times New Roman" w:hAnsi="Arial" w:cs="Arial"/>
          <w:color w:val="000000"/>
          <w:spacing w:val="-4"/>
          <w:sz w:val="24"/>
          <w:szCs w:val="24"/>
          <w:lang w:eastAsia="es-ES"/>
        </w:rPr>
        <w:t xml:space="preserve"> </w:t>
      </w:r>
      <w:r w:rsidRPr="009D6040">
        <w:rPr>
          <w:rFonts w:ascii="Arial" w:hAnsi="Arial" w:cs="Arial"/>
          <w:spacing w:val="-4"/>
          <w:sz w:val="24"/>
          <w:szCs w:val="24"/>
        </w:rPr>
        <w:t>televisión que le corresponde al primero para difundir sus respectivos mensajes de</w:t>
      </w:r>
      <w:r w:rsidRPr="009D6040">
        <w:rPr>
          <w:rFonts w:ascii="Arial" w:eastAsia="Times New Roman" w:hAnsi="Arial" w:cs="Arial"/>
          <w:color w:val="000000"/>
          <w:spacing w:val="-4"/>
          <w:sz w:val="24"/>
          <w:szCs w:val="24"/>
          <w:lang w:eastAsia="es-ES"/>
        </w:rPr>
        <w:t xml:space="preserve"> </w:t>
      </w:r>
      <w:r w:rsidRPr="009D6040">
        <w:rPr>
          <w:rFonts w:ascii="Arial" w:hAnsi="Arial" w:cs="Arial"/>
          <w:spacing w:val="-4"/>
          <w:sz w:val="24"/>
          <w:szCs w:val="24"/>
        </w:rPr>
        <w:t>comunicación social.</w:t>
      </w:r>
    </w:p>
    <w:p w:rsidR="009B0B72" w:rsidRPr="009D6040" w:rsidRDefault="009B0B72" w:rsidP="009B0B72">
      <w:pPr>
        <w:pStyle w:val="Prrafodelista"/>
        <w:spacing w:after="0" w:line="240" w:lineRule="auto"/>
        <w:rPr>
          <w:rFonts w:ascii="Arial" w:eastAsia="Times New Roman" w:hAnsi="Arial" w:cs="Arial"/>
          <w:color w:val="000000"/>
          <w:sz w:val="24"/>
          <w:szCs w:val="24"/>
          <w:lang w:eastAsia="es-ES"/>
        </w:rPr>
      </w:pPr>
    </w:p>
    <w:p w:rsidR="009B0B72" w:rsidRPr="009D6040" w:rsidRDefault="009B0B72" w:rsidP="009B0B72">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Los artículos 41, Base III de la Constitución Política de los Estados Unidos Mexicanos; 159, numeral 1; 160, numeral 2 de la Ley General de Instituciones y Procedimientos Electorales; 23, numeral 1, inciso d) y 26, numeral 1, inciso a)  de la Ley General de Partidos Políticos, señalan que los partidos políticos tienen derecho al uso de manera permanente de los medios de comunicación social, y en </w:t>
      </w:r>
      <w:r w:rsidRPr="009D6040">
        <w:rPr>
          <w:rFonts w:ascii="Arial" w:eastAsia="Times New Roman" w:hAnsi="Arial" w:cs="Arial"/>
          <w:color w:val="000000"/>
          <w:sz w:val="24"/>
          <w:szCs w:val="24"/>
          <w:lang w:eastAsia="es-ES"/>
        </w:rPr>
        <w:lastRenderedPageBreak/>
        <w:t xml:space="preserve">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rsidR="009B0B72" w:rsidRPr="009D6040" w:rsidRDefault="009B0B72" w:rsidP="009B0B72">
      <w:pPr>
        <w:spacing w:after="0" w:line="240" w:lineRule="auto"/>
        <w:jc w:val="both"/>
        <w:rPr>
          <w:rFonts w:ascii="Arial" w:eastAsia="Times New Roman" w:hAnsi="Arial" w:cs="Arial"/>
          <w:color w:val="000000"/>
          <w:sz w:val="24"/>
          <w:szCs w:val="24"/>
          <w:lang w:eastAsia="es-ES"/>
        </w:rPr>
      </w:pPr>
    </w:p>
    <w:p w:rsidR="009B0B72" w:rsidRPr="009D6040" w:rsidRDefault="009B0B72" w:rsidP="009B0B72">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De conformidad con lo dispuesto por los artículos 8, numeral 2; 9, numeral 1; y 10, numeral 4 del Reglamento de Radio y Televisión en Materia Electoral, del total del tiempo de que dispone el Instituto Nacional Electoral en periodo ordinario, el cincuenta por ciento, debe distribuirse en forma igualitaria entre los partidos políticos</w:t>
      </w:r>
      <w:r w:rsidR="00895318">
        <w:rPr>
          <w:rFonts w:ascii="Arial" w:eastAsia="Times New Roman" w:hAnsi="Arial" w:cs="Arial"/>
          <w:color w:val="000000"/>
          <w:sz w:val="24"/>
          <w:szCs w:val="24"/>
          <w:lang w:eastAsia="es-ES"/>
        </w:rPr>
        <w:t xml:space="preserve">, el cual, </w:t>
      </w:r>
      <w:r w:rsidRPr="009D6040">
        <w:rPr>
          <w:rFonts w:ascii="Arial" w:eastAsia="Times New Roman" w:hAnsi="Arial" w:cs="Arial"/>
          <w:color w:val="000000"/>
          <w:sz w:val="24"/>
          <w:szCs w:val="24"/>
          <w:lang w:eastAsia="es-ES"/>
        </w:rPr>
        <w:t>será utilizado</w:t>
      </w:r>
      <w:r w:rsidR="002E60BB">
        <w:rPr>
          <w:rFonts w:ascii="Arial" w:eastAsia="Times New Roman" w:hAnsi="Arial" w:cs="Arial"/>
          <w:color w:val="000000"/>
          <w:sz w:val="24"/>
          <w:szCs w:val="24"/>
          <w:lang w:eastAsia="es-ES"/>
        </w:rPr>
        <w:t>,</w:t>
      </w:r>
      <w:r w:rsidRPr="009D6040">
        <w:rPr>
          <w:rFonts w:ascii="Arial" w:eastAsia="Times New Roman" w:hAnsi="Arial" w:cs="Arial"/>
          <w:color w:val="000000"/>
          <w:sz w:val="24"/>
          <w:szCs w:val="24"/>
          <w:lang w:eastAsia="es-ES"/>
        </w:rPr>
        <w:t xml:space="preserve"> para la transmisión de mensajes con duración de 30 segundos.</w:t>
      </w:r>
    </w:p>
    <w:p w:rsidR="007679C7" w:rsidRDefault="007679C7" w:rsidP="009B0B72">
      <w:pPr>
        <w:spacing w:after="0" w:line="240" w:lineRule="auto"/>
        <w:jc w:val="both"/>
        <w:rPr>
          <w:rFonts w:ascii="Arial" w:eastAsia="Times New Roman" w:hAnsi="Arial" w:cs="Arial"/>
          <w:color w:val="000000"/>
          <w:sz w:val="24"/>
          <w:szCs w:val="24"/>
          <w:lang w:eastAsia="es-ES"/>
        </w:rPr>
      </w:pPr>
    </w:p>
    <w:p w:rsidR="009B0B72" w:rsidRPr="009D6040" w:rsidRDefault="009B0B72" w:rsidP="009B0B72">
      <w:pPr>
        <w:spacing w:after="0" w:line="240" w:lineRule="auto"/>
        <w:jc w:val="both"/>
        <w:rPr>
          <w:rFonts w:ascii="Arial" w:eastAsia="Times New Roman" w:hAnsi="Arial" w:cs="Arial"/>
          <w:b/>
          <w:bCs/>
          <w:color w:val="000000"/>
          <w:sz w:val="24"/>
          <w:szCs w:val="24"/>
          <w:lang w:eastAsia="es-ES"/>
        </w:rPr>
      </w:pPr>
      <w:r w:rsidRPr="009D6040">
        <w:rPr>
          <w:rFonts w:ascii="Arial" w:eastAsia="Times New Roman" w:hAnsi="Arial" w:cs="Arial"/>
          <w:b/>
          <w:bCs/>
          <w:color w:val="000000"/>
          <w:sz w:val="24"/>
          <w:szCs w:val="24"/>
          <w:lang w:eastAsia="es-ES"/>
        </w:rPr>
        <w:t xml:space="preserve">Competencia específica </w:t>
      </w:r>
      <w:r w:rsidRPr="009D6040">
        <w:rPr>
          <w:rFonts w:ascii="Arial" w:eastAsia="Times New Roman" w:hAnsi="Arial" w:cs="Arial"/>
          <w:b/>
          <w:color w:val="000000"/>
          <w:sz w:val="24"/>
          <w:szCs w:val="24"/>
          <w:lang w:eastAsia="es-ES"/>
        </w:rPr>
        <w:t>del Comité de Radio y Televisión</w:t>
      </w:r>
    </w:p>
    <w:p w:rsidR="009B0B72" w:rsidRPr="009D6040" w:rsidRDefault="009B0B72" w:rsidP="009B0B72">
      <w:pPr>
        <w:spacing w:after="0" w:line="240" w:lineRule="auto"/>
        <w:ind w:left="567"/>
        <w:jc w:val="both"/>
        <w:rPr>
          <w:rFonts w:ascii="Arial" w:eastAsia="Times New Roman" w:hAnsi="Arial" w:cs="Arial"/>
          <w:color w:val="000000"/>
          <w:sz w:val="24"/>
          <w:szCs w:val="24"/>
          <w:lang w:eastAsia="es-ES"/>
        </w:rPr>
      </w:pPr>
    </w:p>
    <w:p w:rsidR="009B0B72" w:rsidRPr="009D6040" w:rsidRDefault="009B0B72" w:rsidP="009B0B72">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Los artículos 162, numeral 1, inciso d); 184, numeral 1, inciso a) de la Ley General de Instituciones y Procedimientos Electorales, así como</w:t>
      </w:r>
      <w:r w:rsidR="005F3C38">
        <w:rPr>
          <w:rFonts w:ascii="Arial" w:eastAsia="Times New Roman" w:hAnsi="Arial" w:cs="Arial"/>
          <w:color w:val="000000"/>
          <w:sz w:val="24"/>
          <w:szCs w:val="24"/>
          <w:lang w:eastAsia="es-ES"/>
        </w:rPr>
        <w:t xml:space="preserve"> 4, numeral 2, inciso d);</w:t>
      </w:r>
      <w:r w:rsidRPr="009D6040">
        <w:rPr>
          <w:rFonts w:ascii="Arial" w:eastAsia="Times New Roman" w:hAnsi="Arial" w:cs="Arial"/>
          <w:color w:val="000000"/>
          <w:sz w:val="24"/>
          <w:szCs w:val="24"/>
          <w:lang w:eastAsia="es-ES"/>
        </w:rPr>
        <w:t xml:space="preserve"> 6, numeral 2, inciso a), en relación con el 34, numerales 1, inciso a) y 2, ambos del Reglamento de Radio y Televisión en Materia Electoral, establecen que el Comité de Radio y Televisión es el responsable de conocer y aprobar las pautas de transmisión correspondientes a los mensajes de los partidos políticos, precandidatos y candidatos, así como los demás asuntos que en la materia conciernan en forma directa a los propios partidos.</w:t>
      </w:r>
    </w:p>
    <w:p w:rsidR="009B0B72" w:rsidRPr="009D6040" w:rsidRDefault="009B0B72" w:rsidP="009B0B72">
      <w:pPr>
        <w:spacing w:after="0" w:line="240" w:lineRule="auto"/>
        <w:jc w:val="both"/>
        <w:rPr>
          <w:rFonts w:ascii="Arial" w:eastAsia="Times New Roman" w:hAnsi="Arial" w:cs="Arial"/>
          <w:color w:val="000000"/>
          <w:sz w:val="24"/>
          <w:szCs w:val="24"/>
          <w:lang w:eastAsia="es-ES"/>
        </w:rPr>
      </w:pPr>
    </w:p>
    <w:p w:rsidR="009B0B72" w:rsidRPr="009D6040" w:rsidRDefault="009B0B72" w:rsidP="009B0B72">
      <w:pPr>
        <w:spacing w:after="0" w:line="240" w:lineRule="auto"/>
        <w:jc w:val="both"/>
        <w:rPr>
          <w:rFonts w:ascii="Arial" w:eastAsia="Times New Roman" w:hAnsi="Arial" w:cs="Arial"/>
          <w:b/>
          <w:color w:val="000000"/>
          <w:sz w:val="24"/>
          <w:szCs w:val="24"/>
          <w:lang w:eastAsia="es-ES"/>
        </w:rPr>
      </w:pPr>
      <w:r w:rsidRPr="009D6040">
        <w:rPr>
          <w:rFonts w:ascii="Arial" w:eastAsia="Times New Roman" w:hAnsi="Arial" w:cs="Arial"/>
          <w:b/>
          <w:color w:val="000000"/>
          <w:sz w:val="24"/>
          <w:szCs w:val="24"/>
          <w:lang w:eastAsia="es-ES"/>
        </w:rPr>
        <w:t>Atribuciones de la Dirección Ejecutiva de Prerrogativas y Partidos Políticos</w:t>
      </w:r>
    </w:p>
    <w:p w:rsidR="009B0B72" w:rsidRPr="009D6040" w:rsidRDefault="009B0B72" w:rsidP="009B0B72">
      <w:pPr>
        <w:spacing w:after="0" w:line="240" w:lineRule="auto"/>
        <w:jc w:val="both"/>
        <w:rPr>
          <w:rFonts w:ascii="Arial" w:eastAsia="Times New Roman" w:hAnsi="Arial" w:cs="Arial"/>
          <w:b/>
          <w:color w:val="000000"/>
          <w:sz w:val="24"/>
          <w:szCs w:val="24"/>
          <w:lang w:eastAsia="es-ES"/>
        </w:rPr>
      </w:pPr>
    </w:p>
    <w:p w:rsidR="009B0B72" w:rsidRPr="009D6040" w:rsidRDefault="009B0B72" w:rsidP="009B0B72">
      <w:pPr>
        <w:numPr>
          <w:ilvl w:val="0"/>
          <w:numId w:val="3"/>
        </w:numPr>
        <w:spacing w:after="0" w:line="240" w:lineRule="auto"/>
        <w:ind w:left="567" w:hanging="567"/>
        <w:jc w:val="both"/>
        <w:rPr>
          <w:rFonts w:ascii="Arial" w:eastAsia="Times New Roman" w:hAnsi="Arial" w:cs="Arial"/>
          <w:color w:val="000000"/>
          <w:spacing w:val="-2"/>
          <w:sz w:val="24"/>
          <w:szCs w:val="24"/>
          <w:lang w:eastAsia="es-ES"/>
        </w:rPr>
      </w:pPr>
      <w:r w:rsidRPr="009D6040">
        <w:rPr>
          <w:rFonts w:ascii="Arial" w:eastAsia="Times New Roman" w:hAnsi="Arial" w:cs="Arial"/>
          <w:color w:val="000000"/>
          <w:spacing w:val="-2"/>
          <w:sz w:val="24"/>
          <w:szCs w:val="24"/>
          <w:lang w:eastAsia="es-ES"/>
        </w:rPr>
        <w:t>Los artículos 55, numeral 1, incisos g) y h); 162, numeral 1, inciso c) de la Ley General de Instituciones y Procedimientos Electorales; 6, numeral 4 incisos a), d), g) y p) y 34, numerales 1, inciso a) y 3 del Reglamento de Radio y Televisión en Materia Electoral, establecen que en materia de radio y televisión corresponde a la Dirección Ejecutiva de Prerrogativas y Partidos Políticos del Instituto Nacional Electoral ejercer, entre otras, las siguientes atribuciones: (1) elaborar y presentar al Comité de Radio y Televisión las pautas para la asignación del tiempo que corresponde a los partidos políticos en la radio y la televisión; (2) establecer los mecanismos necesarios para entregar a los concesionarios de radio y televisión los materiales y órdenes de transmisión; (3) auxiliar a los vocales de las Juntas Locales y Distritales Ejecutivas en la verificación del cumplimiento de las pautas de transmisión correspondientes; (4) cumplir con los mandatos del Comité de Radio y Televisión, de la Junta General Ejecutiva y del Consejo General;</w:t>
      </w:r>
      <w:r w:rsidR="002E60BB">
        <w:rPr>
          <w:rFonts w:ascii="Arial" w:eastAsia="Times New Roman" w:hAnsi="Arial" w:cs="Arial"/>
          <w:color w:val="000000"/>
          <w:spacing w:val="-2"/>
          <w:sz w:val="24"/>
          <w:szCs w:val="24"/>
          <w:lang w:eastAsia="es-ES"/>
        </w:rPr>
        <w:t xml:space="preserve"> y</w:t>
      </w:r>
      <w:r w:rsidRPr="009D6040">
        <w:rPr>
          <w:rFonts w:ascii="Arial" w:eastAsia="Times New Roman" w:hAnsi="Arial" w:cs="Arial"/>
          <w:color w:val="000000"/>
          <w:spacing w:val="-2"/>
          <w:sz w:val="24"/>
          <w:szCs w:val="24"/>
          <w:lang w:eastAsia="es-ES"/>
        </w:rPr>
        <w:t xml:space="preserve"> (5) elaborar las pautas conjuntas en periodo ordinario de partidos políticos y autoridades electorales.</w:t>
      </w:r>
    </w:p>
    <w:p w:rsidR="009B0B72" w:rsidRPr="009D6040" w:rsidRDefault="009B0B72" w:rsidP="009B0B72">
      <w:pPr>
        <w:spacing w:after="0" w:line="240" w:lineRule="auto"/>
        <w:jc w:val="both"/>
        <w:rPr>
          <w:rFonts w:ascii="Arial" w:eastAsia="Times New Roman" w:hAnsi="Arial" w:cs="Arial"/>
          <w:b/>
          <w:color w:val="000000"/>
          <w:sz w:val="24"/>
          <w:szCs w:val="24"/>
          <w:lang w:eastAsia="es-ES"/>
        </w:rPr>
      </w:pPr>
    </w:p>
    <w:p w:rsidR="009B0B72" w:rsidRPr="009D6040" w:rsidRDefault="009B0B72" w:rsidP="009B0B72">
      <w:pPr>
        <w:spacing w:after="0" w:line="240" w:lineRule="auto"/>
        <w:jc w:val="both"/>
        <w:rPr>
          <w:rFonts w:ascii="Arial" w:eastAsia="Times New Roman" w:hAnsi="Arial" w:cs="Arial"/>
          <w:color w:val="000000"/>
          <w:sz w:val="24"/>
          <w:szCs w:val="24"/>
          <w:lang w:eastAsia="es-ES"/>
        </w:rPr>
      </w:pPr>
      <w:r w:rsidRPr="009D6040">
        <w:rPr>
          <w:rFonts w:ascii="Arial" w:eastAsia="Times New Roman" w:hAnsi="Arial" w:cs="Arial"/>
          <w:b/>
          <w:color w:val="000000"/>
          <w:sz w:val="24"/>
          <w:szCs w:val="24"/>
          <w:lang w:eastAsia="es-ES"/>
        </w:rPr>
        <w:t>Pautas correspondientes a los mensajes de partidos políticos nacionales y locales</w:t>
      </w:r>
    </w:p>
    <w:p w:rsidR="009B0B72" w:rsidRPr="009D6040" w:rsidRDefault="009B0B72" w:rsidP="009B0B72">
      <w:pPr>
        <w:spacing w:after="0" w:line="240" w:lineRule="auto"/>
        <w:contextualSpacing/>
        <w:jc w:val="both"/>
        <w:rPr>
          <w:rFonts w:ascii="Arial" w:eastAsia="Times New Roman" w:hAnsi="Arial" w:cs="Arial"/>
          <w:b/>
          <w:sz w:val="24"/>
          <w:szCs w:val="24"/>
          <w:lang w:eastAsia="es-ES"/>
        </w:rPr>
      </w:pPr>
    </w:p>
    <w:p w:rsidR="009B0B72" w:rsidRPr="009D6040" w:rsidRDefault="009B0B72" w:rsidP="009B0B72">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Los artículos 41, base III, Apartado A, inciso g), párrafo primero de la Constitución Política de los Estados Unidos Mexicanos; 181, numeral 1 de la Ley General de Instituciones y Procedimientos Electorales; 8, numerales 1 y 2; 35, numeral 1, inciso b) del Reglamento de Radio y Televisión en Materia Electoral, establecen que fuera de los periodos de precampañas y campañas electorales federales</w:t>
      </w:r>
      <w:r w:rsidR="00BA0647">
        <w:rPr>
          <w:rFonts w:ascii="Arial" w:eastAsia="Times New Roman" w:hAnsi="Arial" w:cs="Arial"/>
          <w:color w:val="000000"/>
          <w:sz w:val="24"/>
          <w:szCs w:val="24"/>
          <w:lang w:eastAsia="es-ES"/>
        </w:rPr>
        <w:t>,</w:t>
      </w:r>
      <w:r w:rsidRPr="009D6040">
        <w:rPr>
          <w:rFonts w:ascii="Arial" w:eastAsia="Times New Roman" w:hAnsi="Arial" w:cs="Arial"/>
          <w:color w:val="000000"/>
          <w:sz w:val="24"/>
          <w:szCs w:val="24"/>
          <w:lang w:eastAsia="es-ES"/>
        </w:rPr>
        <w:t xml:space="preserve"> al Instituto Nacional Electoral</w:t>
      </w:r>
      <w:r w:rsidR="00BA0647">
        <w:rPr>
          <w:rFonts w:ascii="Arial" w:eastAsia="Times New Roman" w:hAnsi="Arial" w:cs="Arial"/>
          <w:color w:val="000000"/>
          <w:sz w:val="24"/>
          <w:szCs w:val="24"/>
          <w:lang w:eastAsia="es-ES"/>
        </w:rPr>
        <w:t>,</w:t>
      </w:r>
      <w:r w:rsidRPr="009D6040">
        <w:rPr>
          <w:rFonts w:ascii="Arial" w:eastAsia="Times New Roman" w:hAnsi="Arial" w:cs="Arial"/>
          <w:color w:val="000000"/>
          <w:sz w:val="24"/>
          <w:szCs w:val="24"/>
          <w:lang w:eastAsia="es-ES"/>
        </w:rPr>
        <w:t xml:space="preserve"> le corresponde administrar hasta el doce por ciento del tiempo total de que el Estado disponga en radio y televisión, conforme a las leyes y bajo cualquier modalidad.</w:t>
      </w:r>
    </w:p>
    <w:p w:rsidR="009B0B72" w:rsidRPr="009D6040" w:rsidRDefault="009B0B72" w:rsidP="009B0B72">
      <w:pPr>
        <w:spacing w:after="0" w:line="240" w:lineRule="auto"/>
        <w:ind w:left="567"/>
        <w:jc w:val="both"/>
        <w:rPr>
          <w:rFonts w:ascii="Arial" w:eastAsia="Times New Roman" w:hAnsi="Arial" w:cs="Arial"/>
          <w:color w:val="000000"/>
          <w:sz w:val="24"/>
          <w:szCs w:val="24"/>
          <w:lang w:eastAsia="es-ES"/>
        </w:rPr>
      </w:pPr>
    </w:p>
    <w:p w:rsidR="00125666" w:rsidRPr="009D6040" w:rsidRDefault="009B0B72" w:rsidP="004300E1">
      <w:pPr>
        <w:spacing w:after="0" w:line="240" w:lineRule="auto"/>
        <w:ind w:left="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Consecuentemente, el tiempo que corresponde administrar al Instituto Nacional Electoral en los periodos </w:t>
      </w:r>
      <w:r w:rsidR="004300E1">
        <w:rPr>
          <w:rFonts w:ascii="Arial" w:eastAsia="Times New Roman" w:hAnsi="Arial" w:cs="Arial"/>
          <w:color w:val="000000"/>
          <w:sz w:val="24"/>
          <w:szCs w:val="24"/>
          <w:lang w:eastAsia="es-ES"/>
        </w:rPr>
        <w:t>no electorales es el siguiente:</w:t>
      </w:r>
    </w:p>
    <w:p w:rsidR="009B0B72" w:rsidRPr="009D6040" w:rsidRDefault="009B0B72" w:rsidP="00BA0647">
      <w:pPr>
        <w:spacing w:after="0" w:line="240" w:lineRule="auto"/>
        <w:jc w:val="both"/>
        <w:rPr>
          <w:rFonts w:ascii="Arial" w:eastAsia="Times New Roman" w:hAnsi="Arial" w:cs="Arial"/>
          <w:color w:val="000000"/>
          <w:sz w:val="24"/>
          <w:szCs w:val="24"/>
          <w:lang w:eastAsia="es-ES"/>
        </w:rPr>
      </w:pPr>
    </w:p>
    <w:tbl>
      <w:tblPr>
        <w:tblStyle w:val="Tablaconcuadrcula"/>
        <w:tblW w:w="0" w:type="auto"/>
        <w:tblInd w:w="567" w:type="dxa"/>
        <w:tblLook w:val="04A0" w:firstRow="1" w:lastRow="0" w:firstColumn="1" w:lastColumn="0" w:noHBand="0" w:noVBand="1"/>
      </w:tblPr>
      <w:tblGrid>
        <w:gridCol w:w="2547"/>
        <w:gridCol w:w="1906"/>
        <w:gridCol w:w="2187"/>
        <w:gridCol w:w="2187"/>
      </w:tblGrid>
      <w:tr w:rsidR="009B0B72" w:rsidRPr="009D6040" w:rsidTr="000B5373">
        <w:trPr>
          <w:trHeight w:val="448"/>
          <w:tblHeader/>
        </w:trPr>
        <w:tc>
          <w:tcPr>
            <w:tcW w:w="2547" w:type="dxa"/>
            <w:vMerge w:val="restart"/>
            <w:shd w:val="clear" w:color="auto" w:fill="C00000"/>
            <w:vAlign w:val="center"/>
          </w:tcPr>
          <w:p w:rsidR="009B0B72" w:rsidRPr="009D6040" w:rsidRDefault="009B0B72" w:rsidP="00060B81">
            <w:pPr>
              <w:jc w:val="center"/>
              <w:rPr>
                <w:rFonts w:ascii="Arial" w:eastAsia="Times New Roman" w:hAnsi="Arial" w:cs="Arial"/>
                <w:b/>
                <w:color w:val="FFFFFF" w:themeColor="background1"/>
                <w:sz w:val="16"/>
                <w:szCs w:val="16"/>
                <w:lang w:eastAsia="es-ES"/>
              </w:rPr>
            </w:pPr>
            <w:r w:rsidRPr="009D6040">
              <w:rPr>
                <w:rFonts w:ascii="Arial" w:eastAsia="Times New Roman" w:hAnsi="Arial" w:cs="Arial"/>
                <w:b/>
                <w:color w:val="FFFFFF" w:themeColor="background1"/>
                <w:sz w:val="16"/>
                <w:szCs w:val="16"/>
                <w:lang w:eastAsia="es-ES"/>
              </w:rPr>
              <w:t>TIEMPOS DEL ESTADO</w:t>
            </w:r>
          </w:p>
        </w:tc>
        <w:tc>
          <w:tcPr>
            <w:tcW w:w="4093" w:type="dxa"/>
            <w:gridSpan w:val="2"/>
            <w:shd w:val="clear" w:color="auto" w:fill="C00000"/>
            <w:vAlign w:val="center"/>
          </w:tcPr>
          <w:p w:rsidR="009B0B72" w:rsidRPr="009D6040" w:rsidRDefault="009B0B72" w:rsidP="00060B81">
            <w:pPr>
              <w:jc w:val="center"/>
              <w:rPr>
                <w:rFonts w:ascii="Arial" w:eastAsia="Times New Roman" w:hAnsi="Arial" w:cs="Arial"/>
                <w:b/>
                <w:color w:val="FFFFFF" w:themeColor="background1"/>
                <w:sz w:val="16"/>
                <w:szCs w:val="16"/>
                <w:lang w:eastAsia="es-ES"/>
              </w:rPr>
            </w:pPr>
            <w:r w:rsidRPr="009D6040">
              <w:rPr>
                <w:rFonts w:ascii="Arial" w:eastAsia="Times New Roman" w:hAnsi="Arial" w:cs="Arial"/>
                <w:b/>
                <w:color w:val="FFFFFF" w:themeColor="background1"/>
                <w:sz w:val="16"/>
                <w:szCs w:val="16"/>
                <w:lang w:eastAsia="es-ES"/>
              </w:rPr>
              <w:t>CONCESIONARIOS</w:t>
            </w:r>
          </w:p>
        </w:tc>
        <w:tc>
          <w:tcPr>
            <w:tcW w:w="2187" w:type="dxa"/>
            <w:vMerge w:val="restart"/>
            <w:shd w:val="clear" w:color="auto" w:fill="C00000"/>
            <w:vAlign w:val="center"/>
          </w:tcPr>
          <w:p w:rsidR="009B0B72" w:rsidRPr="009D6040" w:rsidRDefault="009B0B72" w:rsidP="00060B81">
            <w:pPr>
              <w:jc w:val="center"/>
              <w:rPr>
                <w:rFonts w:ascii="Arial" w:eastAsia="Times New Roman" w:hAnsi="Arial" w:cs="Arial"/>
                <w:b/>
                <w:color w:val="FFFFFF" w:themeColor="background1"/>
                <w:sz w:val="16"/>
                <w:szCs w:val="16"/>
                <w:lang w:eastAsia="es-ES"/>
              </w:rPr>
            </w:pPr>
            <w:r w:rsidRPr="009D6040">
              <w:rPr>
                <w:rFonts w:ascii="Arial" w:eastAsia="Times New Roman" w:hAnsi="Arial" w:cs="Arial"/>
                <w:b/>
                <w:color w:val="FFFFFF" w:themeColor="background1"/>
                <w:sz w:val="16"/>
                <w:szCs w:val="16"/>
                <w:lang w:eastAsia="es-ES"/>
              </w:rPr>
              <w:t>CONCESIONARIOS PÚBLICOS Y SOCIALES</w:t>
            </w:r>
          </w:p>
        </w:tc>
      </w:tr>
      <w:tr w:rsidR="009B0B72" w:rsidRPr="009D6040" w:rsidTr="000B5373">
        <w:trPr>
          <w:trHeight w:val="554"/>
          <w:tblHeader/>
        </w:trPr>
        <w:tc>
          <w:tcPr>
            <w:tcW w:w="2547" w:type="dxa"/>
            <w:vMerge/>
            <w:shd w:val="clear" w:color="auto" w:fill="C00000"/>
          </w:tcPr>
          <w:p w:rsidR="009B0B72" w:rsidRPr="009D6040" w:rsidRDefault="009B0B72" w:rsidP="00060B81">
            <w:pPr>
              <w:jc w:val="both"/>
              <w:rPr>
                <w:rFonts w:ascii="Arial" w:eastAsia="Times New Roman" w:hAnsi="Arial" w:cs="Arial"/>
                <w:color w:val="000000"/>
                <w:sz w:val="24"/>
                <w:szCs w:val="24"/>
                <w:lang w:eastAsia="es-ES"/>
              </w:rPr>
            </w:pPr>
          </w:p>
        </w:tc>
        <w:tc>
          <w:tcPr>
            <w:tcW w:w="1906" w:type="dxa"/>
            <w:shd w:val="clear" w:color="auto" w:fill="C00000"/>
            <w:vAlign w:val="center"/>
          </w:tcPr>
          <w:p w:rsidR="009B0B72" w:rsidRPr="009D6040" w:rsidRDefault="009B0B72" w:rsidP="00060B81">
            <w:pPr>
              <w:jc w:val="center"/>
              <w:rPr>
                <w:rFonts w:ascii="Arial" w:eastAsia="Times New Roman" w:hAnsi="Arial" w:cs="Arial"/>
                <w:b/>
                <w:color w:val="FFFFFF" w:themeColor="background1"/>
                <w:sz w:val="16"/>
                <w:szCs w:val="16"/>
                <w:lang w:eastAsia="es-ES"/>
              </w:rPr>
            </w:pPr>
            <w:r w:rsidRPr="009D6040">
              <w:rPr>
                <w:rFonts w:ascii="Arial" w:eastAsia="Times New Roman" w:hAnsi="Arial" w:cs="Arial"/>
                <w:b/>
                <w:color w:val="FFFFFF" w:themeColor="background1"/>
                <w:sz w:val="16"/>
                <w:szCs w:val="16"/>
                <w:lang w:eastAsia="es-ES"/>
              </w:rPr>
              <w:t>EMISORAS DE RADIO</w:t>
            </w:r>
          </w:p>
        </w:tc>
        <w:tc>
          <w:tcPr>
            <w:tcW w:w="2187" w:type="dxa"/>
            <w:shd w:val="clear" w:color="auto" w:fill="C00000"/>
            <w:vAlign w:val="center"/>
          </w:tcPr>
          <w:p w:rsidR="009B0B72" w:rsidRPr="009D6040" w:rsidRDefault="009B0B72" w:rsidP="00060B81">
            <w:pPr>
              <w:jc w:val="center"/>
              <w:rPr>
                <w:rFonts w:ascii="Arial" w:eastAsia="Times New Roman" w:hAnsi="Arial" w:cs="Arial"/>
                <w:b/>
                <w:color w:val="FFFFFF" w:themeColor="background1"/>
                <w:sz w:val="16"/>
                <w:szCs w:val="16"/>
                <w:lang w:eastAsia="es-ES"/>
              </w:rPr>
            </w:pPr>
            <w:r w:rsidRPr="009D6040">
              <w:rPr>
                <w:rFonts w:ascii="Arial" w:eastAsia="Times New Roman" w:hAnsi="Arial" w:cs="Arial"/>
                <w:b/>
                <w:color w:val="FFFFFF" w:themeColor="background1"/>
                <w:sz w:val="16"/>
                <w:szCs w:val="16"/>
                <w:lang w:eastAsia="es-ES"/>
              </w:rPr>
              <w:t>EMISORAS DE TELEVISIÓN</w:t>
            </w:r>
          </w:p>
        </w:tc>
        <w:tc>
          <w:tcPr>
            <w:tcW w:w="2187" w:type="dxa"/>
            <w:vMerge/>
            <w:shd w:val="clear" w:color="auto" w:fill="C00000"/>
            <w:vAlign w:val="center"/>
          </w:tcPr>
          <w:p w:rsidR="009B0B72" w:rsidRPr="009D6040" w:rsidRDefault="009B0B72" w:rsidP="00060B81">
            <w:pPr>
              <w:jc w:val="center"/>
              <w:rPr>
                <w:rFonts w:ascii="Arial" w:eastAsia="Times New Roman" w:hAnsi="Arial" w:cs="Arial"/>
                <w:color w:val="000000"/>
                <w:sz w:val="24"/>
                <w:szCs w:val="24"/>
                <w:lang w:eastAsia="es-ES"/>
              </w:rPr>
            </w:pPr>
          </w:p>
        </w:tc>
      </w:tr>
      <w:tr w:rsidR="009B0B72" w:rsidRPr="009D6040" w:rsidTr="000B5373">
        <w:trPr>
          <w:trHeight w:val="500"/>
        </w:trPr>
        <w:tc>
          <w:tcPr>
            <w:tcW w:w="2547" w:type="dxa"/>
            <w:vAlign w:val="center"/>
          </w:tcPr>
          <w:p w:rsidR="009B0B72" w:rsidRPr="009D6040" w:rsidRDefault="00BA0647" w:rsidP="00060B81">
            <w:pPr>
              <w:jc w:val="center"/>
              <w:rPr>
                <w:rFonts w:ascii="Arial" w:eastAsia="Times New Roman" w:hAnsi="Arial" w:cs="Arial"/>
                <w:color w:val="000000"/>
                <w:sz w:val="16"/>
                <w:szCs w:val="16"/>
                <w:lang w:eastAsia="es-ES"/>
              </w:rPr>
            </w:pPr>
            <w:r>
              <w:rPr>
                <w:rFonts w:ascii="Arial" w:eastAsia="Times New Roman" w:hAnsi="Arial" w:cs="Arial"/>
                <w:color w:val="000000"/>
                <w:sz w:val="16"/>
                <w:szCs w:val="16"/>
                <w:lang w:eastAsia="es-ES"/>
              </w:rPr>
              <w:t>Total de tiempo</w:t>
            </w:r>
            <w:r w:rsidR="009B0B72" w:rsidRPr="009D6040">
              <w:rPr>
                <w:rFonts w:ascii="Arial" w:eastAsia="Times New Roman" w:hAnsi="Arial" w:cs="Arial"/>
                <w:color w:val="000000"/>
                <w:sz w:val="16"/>
                <w:szCs w:val="16"/>
                <w:lang w:eastAsia="es-ES"/>
              </w:rPr>
              <w:t xml:space="preserve"> del Estado</w:t>
            </w:r>
          </w:p>
        </w:tc>
        <w:tc>
          <w:tcPr>
            <w:tcW w:w="1906" w:type="dxa"/>
            <w:vAlign w:val="center"/>
          </w:tcPr>
          <w:p w:rsidR="009B0B72" w:rsidRPr="009D6040" w:rsidRDefault="009B0B72" w:rsidP="00060B81">
            <w:pPr>
              <w:jc w:val="center"/>
              <w:rPr>
                <w:rFonts w:ascii="Arial" w:eastAsia="Times New Roman" w:hAnsi="Arial" w:cs="Arial"/>
                <w:color w:val="000000"/>
                <w:sz w:val="16"/>
                <w:szCs w:val="16"/>
                <w:lang w:eastAsia="es-ES"/>
              </w:rPr>
            </w:pPr>
            <w:r w:rsidRPr="009D6040">
              <w:rPr>
                <w:rFonts w:ascii="Arial" w:eastAsia="Times New Roman" w:hAnsi="Arial" w:cs="Arial"/>
                <w:color w:val="000000"/>
                <w:sz w:val="16"/>
                <w:szCs w:val="16"/>
                <w:lang w:eastAsia="es-ES"/>
              </w:rPr>
              <w:t>65 minutos</w:t>
            </w:r>
          </w:p>
        </w:tc>
        <w:tc>
          <w:tcPr>
            <w:tcW w:w="2187" w:type="dxa"/>
            <w:vAlign w:val="center"/>
          </w:tcPr>
          <w:p w:rsidR="009B0B72" w:rsidRPr="009D6040" w:rsidRDefault="009B0B72" w:rsidP="00060B81">
            <w:pPr>
              <w:jc w:val="center"/>
              <w:rPr>
                <w:rFonts w:ascii="Arial" w:eastAsia="Times New Roman" w:hAnsi="Arial" w:cs="Arial"/>
                <w:color w:val="000000"/>
                <w:sz w:val="16"/>
                <w:szCs w:val="16"/>
                <w:lang w:eastAsia="es-ES"/>
              </w:rPr>
            </w:pPr>
            <w:r w:rsidRPr="009D6040">
              <w:rPr>
                <w:rFonts w:ascii="Arial" w:eastAsia="Times New Roman" w:hAnsi="Arial" w:cs="Arial"/>
                <w:color w:val="000000"/>
                <w:sz w:val="16"/>
                <w:szCs w:val="16"/>
                <w:lang w:eastAsia="es-ES"/>
              </w:rPr>
              <w:t>48 minutos</w:t>
            </w:r>
          </w:p>
        </w:tc>
        <w:tc>
          <w:tcPr>
            <w:tcW w:w="2187" w:type="dxa"/>
            <w:vAlign w:val="center"/>
          </w:tcPr>
          <w:p w:rsidR="009B0B72" w:rsidRPr="009D6040" w:rsidRDefault="009B0B72" w:rsidP="00060B81">
            <w:pPr>
              <w:jc w:val="center"/>
              <w:rPr>
                <w:rFonts w:ascii="Arial" w:eastAsia="Times New Roman" w:hAnsi="Arial" w:cs="Arial"/>
                <w:color w:val="000000"/>
                <w:sz w:val="16"/>
                <w:szCs w:val="16"/>
                <w:lang w:eastAsia="es-ES"/>
              </w:rPr>
            </w:pPr>
            <w:r w:rsidRPr="009D6040">
              <w:rPr>
                <w:rFonts w:ascii="Arial" w:eastAsia="Times New Roman" w:hAnsi="Arial" w:cs="Arial"/>
                <w:color w:val="000000"/>
                <w:sz w:val="16"/>
                <w:szCs w:val="16"/>
                <w:lang w:eastAsia="es-ES"/>
              </w:rPr>
              <w:t>30 minutos</w:t>
            </w:r>
          </w:p>
        </w:tc>
      </w:tr>
      <w:tr w:rsidR="009B0B72" w:rsidRPr="009D6040" w:rsidTr="000B5373">
        <w:trPr>
          <w:trHeight w:val="564"/>
        </w:trPr>
        <w:tc>
          <w:tcPr>
            <w:tcW w:w="2547" w:type="dxa"/>
            <w:vAlign w:val="center"/>
          </w:tcPr>
          <w:p w:rsidR="009B0B72" w:rsidRPr="009D6040" w:rsidRDefault="009B0B72" w:rsidP="00060B81">
            <w:pPr>
              <w:jc w:val="center"/>
              <w:rPr>
                <w:rFonts w:ascii="Arial" w:eastAsia="Times New Roman" w:hAnsi="Arial" w:cs="Arial"/>
                <w:color w:val="000000"/>
                <w:sz w:val="16"/>
                <w:szCs w:val="16"/>
                <w:lang w:eastAsia="es-ES"/>
              </w:rPr>
            </w:pPr>
            <w:r w:rsidRPr="009D6040">
              <w:rPr>
                <w:rFonts w:ascii="Arial" w:eastAsia="Times New Roman" w:hAnsi="Arial" w:cs="Arial"/>
                <w:color w:val="000000"/>
                <w:sz w:val="16"/>
                <w:szCs w:val="16"/>
                <w:lang w:eastAsia="es-ES"/>
              </w:rPr>
              <w:t>12% que le corresponde</w:t>
            </w:r>
            <w:r w:rsidR="000B5373">
              <w:rPr>
                <w:rFonts w:ascii="Arial" w:eastAsia="Times New Roman" w:hAnsi="Arial" w:cs="Arial"/>
                <w:color w:val="000000"/>
                <w:sz w:val="16"/>
                <w:szCs w:val="16"/>
                <w:lang w:eastAsia="es-ES"/>
              </w:rPr>
              <w:t xml:space="preserve"> administrar</w:t>
            </w:r>
            <w:r w:rsidRPr="009D6040">
              <w:rPr>
                <w:rFonts w:ascii="Arial" w:eastAsia="Times New Roman" w:hAnsi="Arial" w:cs="Arial"/>
                <w:color w:val="000000"/>
                <w:sz w:val="16"/>
                <w:szCs w:val="16"/>
                <w:lang w:eastAsia="es-ES"/>
              </w:rPr>
              <w:t xml:space="preserve"> al INE</w:t>
            </w:r>
          </w:p>
        </w:tc>
        <w:tc>
          <w:tcPr>
            <w:tcW w:w="1906" w:type="dxa"/>
            <w:vAlign w:val="center"/>
          </w:tcPr>
          <w:p w:rsidR="009B0B72" w:rsidRPr="009D6040" w:rsidRDefault="009B0B72" w:rsidP="00060B81">
            <w:pPr>
              <w:jc w:val="center"/>
              <w:rPr>
                <w:rFonts w:ascii="Arial" w:eastAsia="Times New Roman" w:hAnsi="Arial" w:cs="Arial"/>
                <w:color w:val="000000"/>
                <w:sz w:val="16"/>
                <w:szCs w:val="16"/>
                <w:lang w:eastAsia="es-ES"/>
              </w:rPr>
            </w:pPr>
            <w:r w:rsidRPr="009D6040">
              <w:rPr>
                <w:rFonts w:ascii="Arial" w:eastAsia="Times New Roman" w:hAnsi="Arial" w:cs="Arial"/>
                <w:color w:val="000000"/>
                <w:sz w:val="16"/>
                <w:szCs w:val="16"/>
                <w:lang w:eastAsia="es-ES"/>
              </w:rPr>
              <w:t>7 minutos 48 segundos</w:t>
            </w:r>
          </w:p>
        </w:tc>
        <w:tc>
          <w:tcPr>
            <w:tcW w:w="2187" w:type="dxa"/>
            <w:vAlign w:val="center"/>
          </w:tcPr>
          <w:p w:rsidR="009B0B72" w:rsidRPr="009D6040" w:rsidRDefault="009B0B72" w:rsidP="00060B81">
            <w:pPr>
              <w:jc w:val="center"/>
              <w:rPr>
                <w:rFonts w:ascii="Arial" w:eastAsia="Times New Roman" w:hAnsi="Arial" w:cs="Arial"/>
                <w:color w:val="000000"/>
                <w:sz w:val="16"/>
                <w:szCs w:val="16"/>
                <w:lang w:eastAsia="es-ES"/>
              </w:rPr>
            </w:pPr>
            <w:r w:rsidRPr="009D6040">
              <w:rPr>
                <w:rFonts w:ascii="Arial" w:eastAsia="Times New Roman" w:hAnsi="Arial" w:cs="Arial"/>
                <w:color w:val="000000"/>
                <w:sz w:val="16"/>
                <w:szCs w:val="16"/>
                <w:lang w:eastAsia="es-ES"/>
              </w:rPr>
              <w:t>5 minutos 45 segundos</w:t>
            </w:r>
          </w:p>
        </w:tc>
        <w:tc>
          <w:tcPr>
            <w:tcW w:w="2187" w:type="dxa"/>
            <w:vAlign w:val="center"/>
          </w:tcPr>
          <w:p w:rsidR="009B0B72" w:rsidRPr="009D6040" w:rsidRDefault="009B0B72" w:rsidP="00060B81">
            <w:pPr>
              <w:jc w:val="center"/>
              <w:rPr>
                <w:rFonts w:ascii="Arial" w:eastAsia="Times New Roman" w:hAnsi="Arial" w:cs="Arial"/>
                <w:color w:val="000000"/>
                <w:sz w:val="16"/>
                <w:szCs w:val="16"/>
                <w:lang w:eastAsia="es-ES"/>
              </w:rPr>
            </w:pPr>
            <w:r w:rsidRPr="009D6040">
              <w:rPr>
                <w:rFonts w:ascii="Arial" w:eastAsia="Times New Roman" w:hAnsi="Arial" w:cs="Arial"/>
                <w:color w:val="000000"/>
                <w:sz w:val="16"/>
                <w:szCs w:val="16"/>
                <w:lang w:eastAsia="es-ES"/>
              </w:rPr>
              <w:t>3 minutos 36 segundos</w:t>
            </w:r>
          </w:p>
        </w:tc>
      </w:tr>
    </w:tbl>
    <w:p w:rsidR="009B0B72" w:rsidRPr="009D6040" w:rsidRDefault="009B0B72" w:rsidP="009B0B72">
      <w:pPr>
        <w:spacing w:after="0" w:line="240" w:lineRule="auto"/>
        <w:jc w:val="both"/>
        <w:rPr>
          <w:rFonts w:ascii="Arial" w:eastAsia="Times New Roman" w:hAnsi="Arial" w:cs="Arial"/>
          <w:color w:val="000000"/>
          <w:sz w:val="24"/>
          <w:szCs w:val="24"/>
          <w:lang w:eastAsia="es-ES"/>
        </w:rPr>
      </w:pPr>
    </w:p>
    <w:p w:rsidR="009B0B72" w:rsidRPr="009D6040" w:rsidRDefault="009B0B72" w:rsidP="009B0B72">
      <w:pPr>
        <w:spacing w:after="0" w:line="240" w:lineRule="auto"/>
        <w:ind w:left="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De lo anterior se colige que diariamente el Instituto Nacional Electoral, fuera de las etapas de precampaña, intercampaña, campaña, periodo de reflexión y jornada electoral, administrará siete minutos cuarenta y ocho segundos en cada estación de radio concesionada; cinco minutos cuarenta y cinco segundos en cada canal de televisión concesionado, así como tres minutos treinta y seis segundos en las concesionarias públicas y sociales.</w:t>
      </w:r>
    </w:p>
    <w:p w:rsidR="009B0B72" w:rsidRPr="009D6040" w:rsidRDefault="009B0B72" w:rsidP="009B0B72">
      <w:pPr>
        <w:spacing w:after="0" w:line="240" w:lineRule="auto"/>
        <w:jc w:val="both"/>
        <w:rPr>
          <w:rFonts w:ascii="Arial" w:eastAsia="Times New Roman" w:hAnsi="Arial" w:cs="Arial"/>
          <w:color w:val="000000"/>
          <w:sz w:val="24"/>
          <w:szCs w:val="24"/>
          <w:lang w:eastAsia="es-ES"/>
        </w:rPr>
      </w:pPr>
    </w:p>
    <w:p w:rsidR="009B0B72" w:rsidRPr="004472C7" w:rsidRDefault="009B0B72" w:rsidP="00E93D36">
      <w:pPr>
        <w:spacing w:after="0" w:line="240" w:lineRule="auto"/>
        <w:ind w:left="567"/>
        <w:jc w:val="both"/>
        <w:rPr>
          <w:rFonts w:ascii="Arial" w:eastAsia="Times New Roman" w:hAnsi="Arial" w:cs="Arial"/>
          <w:color w:val="000000"/>
          <w:sz w:val="24"/>
          <w:szCs w:val="24"/>
          <w:lang w:eastAsia="es-ES"/>
        </w:rPr>
      </w:pPr>
      <w:r w:rsidRPr="004472C7">
        <w:rPr>
          <w:rFonts w:ascii="Arial" w:eastAsia="Times New Roman" w:hAnsi="Arial" w:cs="Arial"/>
          <w:color w:val="000000"/>
          <w:sz w:val="24"/>
          <w:szCs w:val="24"/>
          <w:lang w:eastAsia="es-ES"/>
        </w:rPr>
        <w:t>De conformidad con lo dispuesto por los artículos 181, numeral 1 de la Ley General de Instituciones y Procedimientos Electorales</w:t>
      </w:r>
      <w:r w:rsidR="00D64E7B" w:rsidRPr="004472C7">
        <w:rPr>
          <w:rFonts w:ascii="Arial" w:eastAsia="Times New Roman" w:hAnsi="Arial" w:cs="Arial"/>
          <w:color w:val="000000"/>
          <w:sz w:val="24"/>
          <w:szCs w:val="24"/>
          <w:lang w:eastAsia="es-ES"/>
        </w:rPr>
        <w:t xml:space="preserve">; </w:t>
      </w:r>
      <w:r w:rsidR="00D64E7B" w:rsidRPr="004472C7">
        <w:rPr>
          <w:rFonts w:ascii="Arial" w:eastAsia="Calibri" w:hAnsi="Arial" w:cs="Times New Roman"/>
          <w:sz w:val="24"/>
        </w:rPr>
        <w:t>5, numeral 1, fracción III, inciso f)</w:t>
      </w:r>
      <w:r w:rsidRPr="004472C7">
        <w:rPr>
          <w:rFonts w:ascii="Arial" w:eastAsia="Times New Roman" w:hAnsi="Arial" w:cs="Arial"/>
          <w:color w:val="000000"/>
          <w:sz w:val="24"/>
          <w:szCs w:val="24"/>
          <w:lang w:eastAsia="es-ES"/>
        </w:rPr>
        <w:t xml:space="preserve"> y 10, numeral 4 del Reglamento de Radio y Televisión en Materia Electoral, del total del tiempo de que dispone el Instituto Nacional Electoral en periodo ordinario, el cincuenta por ciento debe distribuirse en forma igualitaria </w:t>
      </w:r>
      <w:r w:rsidR="004D4102" w:rsidRPr="004472C7">
        <w:rPr>
          <w:rFonts w:ascii="Arial" w:eastAsia="Times New Roman" w:hAnsi="Arial" w:cs="Arial"/>
          <w:color w:val="000000"/>
          <w:sz w:val="24"/>
          <w:szCs w:val="24"/>
          <w:lang w:eastAsia="es-ES"/>
        </w:rPr>
        <w:t xml:space="preserve">durante la vigencia del pautado, </w:t>
      </w:r>
      <w:r w:rsidRPr="004472C7">
        <w:rPr>
          <w:rFonts w:ascii="Arial" w:eastAsia="Times New Roman" w:hAnsi="Arial" w:cs="Arial"/>
          <w:color w:val="000000"/>
          <w:sz w:val="24"/>
          <w:szCs w:val="24"/>
          <w:lang w:eastAsia="es-ES"/>
        </w:rPr>
        <w:t>entre los partidos políticos</w:t>
      </w:r>
      <w:r w:rsidR="00B82A76" w:rsidRPr="004472C7">
        <w:rPr>
          <w:rFonts w:ascii="Arial" w:eastAsia="Times New Roman" w:hAnsi="Arial" w:cs="Arial"/>
          <w:color w:val="000000"/>
          <w:sz w:val="24"/>
          <w:szCs w:val="24"/>
          <w:lang w:eastAsia="es-ES"/>
        </w:rPr>
        <w:t>,</w:t>
      </w:r>
      <w:r w:rsidRPr="004472C7">
        <w:rPr>
          <w:rFonts w:ascii="Arial" w:eastAsia="Times New Roman" w:hAnsi="Arial" w:cs="Arial"/>
          <w:color w:val="000000"/>
          <w:sz w:val="24"/>
          <w:szCs w:val="24"/>
          <w:lang w:eastAsia="es-ES"/>
        </w:rPr>
        <w:t xml:space="preserve"> para que sea utilizado para la transmisión de mensajes con duración de 30 segundos.</w:t>
      </w:r>
    </w:p>
    <w:p w:rsidR="009B0B72" w:rsidRPr="004472C7" w:rsidRDefault="009B0B72" w:rsidP="00EC6796">
      <w:pPr>
        <w:spacing w:after="0" w:line="240" w:lineRule="auto"/>
        <w:ind w:left="567"/>
        <w:jc w:val="both"/>
        <w:rPr>
          <w:rFonts w:ascii="Arial" w:eastAsia="Times New Roman" w:hAnsi="Arial" w:cs="Arial"/>
          <w:color w:val="000000"/>
          <w:sz w:val="24"/>
          <w:szCs w:val="24"/>
          <w:lang w:eastAsia="es-ES"/>
        </w:rPr>
      </w:pPr>
    </w:p>
    <w:p w:rsidR="009B0B72" w:rsidRPr="004472C7" w:rsidRDefault="00E93D36">
      <w:pPr>
        <w:spacing w:after="0" w:line="240" w:lineRule="auto"/>
        <w:ind w:left="567"/>
        <w:jc w:val="both"/>
        <w:rPr>
          <w:rFonts w:ascii="Arial" w:eastAsia="Times New Roman" w:hAnsi="Arial" w:cs="Arial"/>
          <w:color w:val="000000"/>
          <w:sz w:val="24"/>
          <w:szCs w:val="24"/>
          <w:lang w:eastAsia="es-ES"/>
        </w:rPr>
      </w:pPr>
      <w:r w:rsidRPr="004472C7">
        <w:rPr>
          <w:rFonts w:ascii="Arial" w:eastAsia="Times New Roman" w:hAnsi="Arial" w:cs="Arial"/>
          <w:color w:val="000000"/>
          <w:sz w:val="24"/>
          <w:szCs w:val="24"/>
          <w:lang w:eastAsia="es-ES"/>
        </w:rPr>
        <w:t>El</w:t>
      </w:r>
      <w:r w:rsidR="009B0B72" w:rsidRPr="004472C7">
        <w:rPr>
          <w:rFonts w:ascii="Arial" w:eastAsia="Times New Roman" w:hAnsi="Arial" w:cs="Arial"/>
          <w:color w:val="000000"/>
          <w:sz w:val="24"/>
          <w:szCs w:val="24"/>
          <w:lang w:eastAsia="es-ES"/>
        </w:rPr>
        <w:t xml:space="preserve"> Instituto asignará los horarios de transmisión entre los partidos políticos nacionales y locales en forma igualitaria con base en un sorteo semestral</w:t>
      </w:r>
      <w:r w:rsidRPr="004472C7">
        <w:rPr>
          <w:rFonts w:ascii="Arial" w:eastAsia="Times New Roman" w:hAnsi="Arial" w:cs="Arial"/>
          <w:color w:val="000000"/>
          <w:sz w:val="24"/>
          <w:szCs w:val="24"/>
          <w:lang w:eastAsia="es-ES"/>
        </w:rPr>
        <w:t>,</w:t>
      </w:r>
      <w:r w:rsidR="009B0B72" w:rsidRPr="004472C7">
        <w:rPr>
          <w:rFonts w:ascii="Arial" w:eastAsia="Times New Roman" w:hAnsi="Arial" w:cs="Arial"/>
          <w:color w:val="000000"/>
          <w:sz w:val="24"/>
          <w:szCs w:val="24"/>
          <w:lang w:eastAsia="es-ES"/>
        </w:rPr>
        <w:t xml:space="preserve"> </w:t>
      </w:r>
      <w:r w:rsidR="004D4102" w:rsidRPr="004472C7">
        <w:rPr>
          <w:rFonts w:ascii="Arial" w:eastAsia="Times New Roman" w:hAnsi="Arial" w:cs="Arial"/>
          <w:color w:val="000000"/>
          <w:sz w:val="24"/>
          <w:szCs w:val="24"/>
          <w:lang w:eastAsia="es-ES"/>
        </w:rPr>
        <w:t>referido en el Antecedente I</w:t>
      </w:r>
      <w:r w:rsidRPr="004472C7">
        <w:rPr>
          <w:rFonts w:ascii="Arial" w:eastAsia="Times New Roman" w:hAnsi="Arial" w:cs="Arial"/>
          <w:color w:val="000000"/>
          <w:sz w:val="24"/>
          <w:szCs w:val="24"/>
          <w:lang w:eastAsia="es-ES"/>
        </w:rPr>
        <w:t xml:space="preserve">, </w:t>
      </w:r>
      <w:r w:rsidR="009B0B72" w:rsidRPr="004472C7">
        <w:rPr>
          <w:rFonts w:ascii="Arial" w:eastAsia="Times New Roman" w:hAnsi="Arial" w:cs="Arial"/>
          <w:color w:val="000000"/>
          <w:sz w:val="24"/>
          <w:szCs w:val="24"/>
          <w:lang w:eastAsia="es-ES"/>
        </w:rPr>
        <w:t>que servirá para definir el orden sucesivo en que se transmitan los promocionales, así como en un esquema de corrimiento de horarios vertical.</w:t>
      </w:r>
    </w:p>
    <w:p w:rsidR="004D4102" w:rsidRPr="004472C7" w:rsidRDefault="004D4102" w:rsidP="009B0B72">
      <w:pPr>
        <w:spacing w:after="0" w:line="240" w:lineRule="auto"/>
        <w:ind w:left="567"/>
        <w:jc w:val="both"/>
        <w:rPr>
          <w:rFonts w:ascii="Arial" w:eastAsia="Times New Roman" w:hAnsi="Arial" w:cs="Arial"/>
          <w:color w:val="000000"/>
          <w:sz w:val="24"/>
          <w:szCs w:val="24"/>
          <w:lang w:eastAsia="es-ES"/>
        </w:rPr>
      </w:pPr>
    </w:p>
    <w:p w:rsidR="009B0B72" w:rsidRPr="004472C7" w:rsidRDefault="009B0B72" w:rsidP="009B0B72">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4472C7">
        <w:rPr>
          <w:rFonts w:ascii="Arial" w:eastAsia="Times New Roman" w:hAnsi="Arial" w:cs="Arial"/>
          <w:color w:val="000000"/>
          <w:sz w:val="24"/>
          <w:szCs w:val="24"/>
          <w:lang w:eastAsia="es-ES"/>
        </w:rPr>
        <w:lastRenderedPageBreak/>
        <w:t>Conforme a lo establecido por los artículos 181, numeral 3 de la Ley General de Instituciones y Procedimientos Electorales; así como 10, numeral 1 del Reglamento de Radio y Televisión en Materia Electoral, las pautas correspondientes al periodo ordinario serán aprobadas de forma semestral.</w:t>
      </w:r>
    </w:p>
    <w:p w:rsidR="00D64E7B" w:rsidRPr="004472C7" w:rsidRDefault="00D64E7B" w:rsidP="00E93D36">
      <w:pPr>
        <w:spacing w:after="0" w:line="240" w:lineRule="auto"/>
        <w:ind w:left="567"/>
        <w:jc w:val="both"/>
        <w:rPr>
          <w:rFonts w:ascii="Arial" w:eastAsia="Times New Roman" w:hAnsi="Arial" w:cs="Arial"/>
          <w:color w:val="000000"/>
          <w:sz w:val="24"/>
          <w:szCs w:val="24"/>
          <w:lang w:eastAsia="es-ES"/>
        </w:rPr>
      </w:pPr>
    </w:p>
    <w:p w:rsidR="00D64E7B" w:rsidRPr="004472C7" w:rsidRDefault="00D64E7B" w:rsidP="00E93D36">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4472C7">
        <w:rPr>
          <w:rFonts w:ascii="Arial" w:eastAsia="Times New Roman" w:hAnsi="Arial" w:cs="Arial"/>
          <w:color w:val="000000"/>
          <w:sz w:val="24"/>
          <w:szCs w:val="24"/>
          <w:lang w:eastAsia="es-ES"/>
        </w:rPr>
        <w:t xml:space="preserve">A partir de los señalado en los considerandos anteriores, </w:t>
      </w:r>
      <w:r w:rsidR="00EC6796" w:rsidRPr="004472C7">
        <w:rPr>
          <w:rFonts w:ascii="Arial" w:eastAsia="Times New Roman" w:hAnsi="Arial" w:cs="Arial"/>
          <w:color w:val="000000"/>
          <w:sz w:val="24"/>
          <w:szCs w:val="24"/>
          <w:lang w:eastAsia="es-ES"/>
        </w:rPr>
        <w:t>se procurará que</w:t>
      </w:r>
      <w:r w:rsidR="00B82A76" w:rsidRPr="004472C7">
        <w:rPr>
          <w:rFonts w:ascii="Arial" w:eastAsia="Times New Roman" w:hAnsi="Arial" w:cs="Arial"/>
          <w:color w:val="000000"/>
          <w:sz w:val="24"/>
          <w:szCs w:val="24"/>
          <w:lang w:eastAsia="es-ES"/>
        </w:rPr>
        <w:t xml:space="preserve"> en</w:t>
      </w:r>
      <w:r w:rsidR="00EC6796" w:rsidRPr="004472C7">
        <w:rPr>
          <w:rFonts w:ascii="Arial" w:eastAsia="Times New Roman" w:hAnsi="Arial" w:cs="Arial"/>
          <w:color w:val="000000"/>
          <w:sz w:val="24"/>
          <w:szCs w:val="24"/>
          <w:lang w:eastAsia="es-ES"/>
        </w:rPr>
        <w:t xml:space="preserve"> </w:t>
      </w:r>
      <w:r w:rsidRPr="004472C7">
        <w:rPr>
          <w:rFonts w:ascii="Arial" w:eastAsia="Calibri" w:hAnsi="Arial" w:cs="Times New Roman"/>
          <w:sz w:val="24"/>
        </w:rPr>
        <w:t>las pautas de</w:t>
      </w:r>
      <w:r w:rsidR="00B82A76" w:rsidRPr="004472C7">
        <w:rPr>
          <w:rFonts w:ascii="Arial" w:eastAsia="Calibri" w:hAnsi="Arial" w:cs="Times New Roman"/>
          <w:sz w:val="24"/>
        </w:rPr>
        <w:t>l</w:t>
      </w:r>
      <w:r w:rsidRPr="004472C7">
        <w:rPr>
          <w:rFonts w:ascii="Arial" w:eastAsia="Calibri" w:hAnsi="Arial" w:cs="Times New Roman"/>
          <w:sz w:val="24"/>
        </w:rPr>
        <w:t xml:space="preserve"> periodo </w:t>
      </w:r>
      <w:r w:rsidR="00B82A76" w:rsidRPr="004472C7">
        <w:rPr>
          <w:rFonts w:ascii="Arial" w:eastAsia="Calibri" w:hAnsi="Arial" w:cs="Times New Roman"/>
          <w:sz w:val="24"/>
        </w:rPr>
        <w:t>comprendido entre el 1° de enero y el 30 de junio de 2019,</w:t>
      </w:r>
      <w:r w:rsidRPr="004472C7">
        <w:rPr>
          <w:rFonts w:ascii="Arial" w:eastAsia="Calibri" w:hAnsi="Arial" w:cs="Times New Roman"/>
          <w:sz w:val="24"/>
        </w:rPr>
        <w:t xml:space="preserve"> </w:t>
      </w:r>
      <w:r w:rsidR="00B82A76" w:rsidRPr="004472C7">
        <w:rPr>
          <w:rFonts w:ascii="Arial" w:eastAsia="Calibri" w:hAnsi="Arial" w:cs="Times New Roman"/>
          <w:sz w:val="24"/>
        </w:rPr>
        <w:t xml:space="preserve">se asignen </w:t>
      </w:r>
      <w:r w:rsidRPr="004472C7">
        <w:rPr>
          <w:rFonts w:ascii="Arial" w:eastAsia="Calibri" w:hAnsi="Arial" w:cs="Times New Roman"/>
          <w:sz w:val="24"/>
        </w:rPr>
        <w:t xml:space="preserve">en forma igualitaria, continua y en orden sucesivo, la totalidad de los promocionales de 30 segundos de los partidos políticos considerando </w:t>
      </w:r>
      <w:r w:rsidR="00B82A76" w:rsidRPr="004472C7">
        <w:rPr>
          <w:rFonts w:ascii="Arial" w:eastAsia="Calibri" w:hAnsi="Arial" w:cs="Times New Roman"/>
          <w:sz w:val="24"/>
        </w:rPr>
        <w:t>la totalidad del semestre</w:t>
      </w:r>
      <w:r w:rsidRPr="004472C7">
        <w:rPr>
          <w:rFonts w:ascii="Arial" w:eastAsia="Calibri" w:hAnsi="Arial" w:cs="Times New Roman"/>
          <w:sz w:val="24"/>
        </w:rPr>
        <w:t xml:space="preserve">. </w:t>
      </w:r>
    </w:p>
    <w:p w:rsidR="00EC6796" w:rsidRPr="004472C7" w:rsidRDefault="00EC6796" w:rsidP="00E93D36">
      <w:pPr>
        <w:pStyle w:val="Prrafodelista"/>
        <w:rPr>
          <w:rFonts w:ascii="Arial" w:eastAsia="Times New Roman" w:hAnsi="Arial" w:cs="Arial"/>
          <w:color w:val="000000"/>
          <w:sz w:val="24"/>
          <w:szCs w:val="24"/>
          <w:lang w:eastAsia="es-ES"/>
        </w:rPr>
      </w:pPr>
    </w:p>
    <w:p w:rsidR="00B82A76" w:rsidRPr="004472C7" w:rsidRDefault="00B82A76" w:rsidP="00B82A76">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4472C7">
        <w:rPr>
          <w:rFonts w:ascii="Arial" w:eastAsia="Times New Roman" w:hAnsi="Arial" w:cs="Arial"/>
          <w:color w:val="000000"/>
          <w:sz w:val="24"/>
          <w:szCs w:val="24"/>
          <w:lang w:eastAsia="es-ES"/>
        </w:rPr>
        <w:t>Atendiendo a lo dispuesto en el artículo 9, numeral 2 del Reglamento de Radio y Televisión en Materia Electoral, las fracciones sobrantes de la distribución de mensajes de treinta segundos de los partidos políticos quedarán a disposición del Instituto para sus fines propios o los de otras autoridades.</w:t>
      </w:r>
    </w:p>
    <w:p w:rsidR="009B0B72" w:rsidRPr="004472C7" w:rsidRDefault="009B0B72" w:rsidP="00EC6796">
      <w:pPr>
        <w:spacing w:after="0" w:line="240" w:lineRule="auto"/>
        <w:ind w:left="567"/>
        <w:jc w:val="both"/>
        <w:rPr>
          <w:rFonts w:ascii="Arial" w:eastAsia="Times New Roman" w:hAnsi="Arial" w:cs="Arial"/>
          <w:color w:val="000000"/>
          <w:sz w:val="24"/>
          <w:szCs w:val="24"/>
          <w:lang w:eastAsia="es-ES"/>
        </w:rPr>
      </w:pPr>
    </w:p>
    <w:p w:rsidR="009B0B72" w:rsidRPr="004472C7" w:rsidRDefault="009B0B72">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4472C7">
        <w:rPr>
          <w:rFonts w:ascii="Arial" w:eastAsia="Times New Roman" w:hAnsi="Arial" w:cs="Arial"/>
          <w:color w:val="000000"/>
          <w:sz w:val="24"/>
          <w:szCs w:val="24"/>
          <w:lang w:eastAsia="es-ES"/>
        </w:rPr>
        <w:t>Según se desprende de los artículos 182, numeral 1, inciso c) de la Ley General de Instituciones y Procedimientos Electorales; 9, numerales 1 y 4; del Reglamento de Radio y Televisión en Materia Electoral, las pautas de transmisión deberán atender a lo siguiente:</w:t>
      </w:r>
    </w:p>
    <w:p w:rsidR="009B0B72" w:rsidRPr="004472C7" w:rsidRDefault="009B0B72" w:rsidP="009B0B72">
      <w:pPr>
        <w:spacing w:after="0" w:line="240" w:lineRule="auto"/>
        <w:jc w:val="both"/>
        <w:rPr>
          <w:rFonts w:ascii="Arial" w:eastAsia="Times New Roman" w:hAnsi="Arial" w:cs="Arial"/>
          <w:color w:val="000000"/>
          <w:sz w:val="24"/>
          <w:szCs w:val="24"/>
          <w:lang w:eastAsia="es-ES"/>
        </w:rPr>
      </w:pPr>
    </w:p>
    <w:p w:rsidR="009B0B72" w:rsidRPr="004472C7" w:rsidRDefault="009B0B72" w:rsidP="009B0B72">
      <w:pPr>
        <w:pStyle w:val="Prrafodelista"/>
        <w:numPr>
          <w:ilvl w:val="0"/>
          <w:numId w:val="4"/>
        </w:numPr>
        <w:spacing w:after="0" w:line="240" w:lineRule="auto"/>
        <w:ind w:left="1276" w:hanging="425"/>
        <w:jc w:val="both"/>
        <w:rPr>
          <w:rFonts w:ascii="Arial" w:eastAsia="Times New Roman" w:hAnsi="Arial" w:cs="Arial"/>
          <w:color w:val="000000"/>
          <w:sz w:val="24"/>
          <w:szCs w:val="24"/>
          <w:lang w:eastAsia="es-ES"/>
        </w:rPr>
      </w:pPr>
      <w:r w:rsidRPr="004472C7">
        <w:rPr>
          <w:rFonts w:ascii="Arial" w:eastAsia="Times New Roman" w:hAnsi="Arial" w:cs="Arial"/>
          <w:color w:val="000000"/>
          <w:sz w:val="24"/>
          <w:szCs w:val="24"/>
          <w:lang w:eastAsia="es-ES"/>
        </w:rPr>
        <w:t>El tiempo del que dispongan los Partidos Políticos Nacionales y locales se distribuirá en forma igualitaria, en mensajes de treinta segundos;</w:t>
      </w:r>
    </w:p>
    <w:p w:rsidR="009B0B72" w:rsidRPr="004472C7" w:rsidRDefault="009B0B72" w:rsidP="009B0B72">
      <w:pPr>
        <w:pStyle w:val="Prrafodelista"/>
        <w:spacing w:after="0" w:line="240" w:lineRule="auto"/>
        <w:ind w:left="1276"/>
        <w:jc w:val="both"/>
        <w:rPr>
          <w:rFonts w:ascii="Arial" w:eastAsia="Times New Roman" w:hAnsi="Arial" w:cs="Arial"/>
          <w:color w:val="000000"/>
          <w:sz w:val="24"/>
          <w:szCs w:val="24"/>
          <w:lang w:eastAsia="es-ES"/>
        </w:rPr>
      </w:pPr>
    </w:p>
    <w:p w:rsidR="009B0B72" w:rsidRPr="004472C7" w:rsidRDefault="009B0B72" w:rsidP="009B0B72">
      <w:pPr>
        <w:pStyle w:val="Prrafodelista"/>
        <w:numPr>
          <w:ilvl w:val="0"/>
          <w:numId w:val="4"/>
        </w:numPr>
        <w:spacing w:after="0" w:line="240" w:lineRule="auto"/>
        <w:ind w:left="1276" w:hanging="425"/>
        <w:jc w:val="both"/>
        <w:rPr>
          <w:rFonts w:ascii="Arial" w:eastAsia="Times New Roman" w:hAnsi="Arial" w:cs="Arial"/>
          <w:color w:val="000000"/>
          <w:sz w:val="24"/>
          <w:szCs w:val="24"/>
          <w:lang w:eastAsia="es-ES"/>
        </w:rPr>
      </w:pPr>
      <w:r w:rsidRPr="004472C7">
        <w:rPr>
          <w:rFonts w:ascii="Arial" w:eastAsia="Times New Roman" w:hAnsi="Arial" w:cs="Arial"/>
          <w:color w:val="000000"/>
          <w:sz w:val="24"/>
          <w:szCs w:val="24"/>
          <w:lang w:eastAsia="es-ES"/>
        </w:rPr>
        <w:t>El horario de transmisión de los mensajes pautados será comprendido entre las seis y las veinticuatro horas;</w:t>
      </w:r>
    </w:p>
    <w:p w:rsidR="009B0B72" w:rsidRPr="004472C7" w:rsidRDefault="009B0B72" w:rsidP="009B0B72">
      <w:pPr>
        <w:spacing w:after="0" w:line="240" w:lineRule="auto"/>
        <w:ind w:left="567"/>
        <w:jc w:val="both"/>
        <w:rPr>
          <w:rFonts w:ascii="Arial" w:eastAsia="Times New Roman" w:hAnsi="Arial" w:cs="Arial"/>
          <w:color w:val="000000"/>
          <w:sz w:val="24"/>
          <w:szCs w:val="24"/>
          <w:lang w:eastAsia="es-ES"/>
        </w:rPr>
      </w:pPr>
    </w:p>
    <w:p w:rsidR="009B0B72" w:rsidRPr="009D6040" w:rsidRDefault="009B0B72" w:rsidP="009B0B72">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4472C7">
        <w:rPr>
          <w:rFonts w:ascii="Arial" w:eastAsia="Times New Roman" w:hAnsi="Arial" w:cs="Arial"/>
          <w:color w:val="000000"/>
          <w:sz w:val="24"/>
          <w:szCs w:val="24"/>
          <w:lang w:eastAsia="es-ES"/>
        </w:rPr>
        <w:t>En ese tenor, la Secretaria Técnica de este Comité</w:t>
      </w:r>
      <w:r w:rsidRPr="009D6040">
        <w:rPr>
          <w:rFonts w:ascii="Arial" w:eastAsia="Times New Roman" w:hAnsi="Arial" w:cs="Arial"/>
          <w:color w:val="000000"/>
          <w:sz w:val="24"/>
          <w:szCs w:val="24"/>
          <w:lang w:eastAsia="es-ES"/>
        </w:rPr>
        <w:t xml:space="preserve"> de Radio y Televisión elaboró un modelo de distribución para la transmisión de los mensajes de los partidos políticos naciona</w:t>
      </w:r>
      <w:r w:rsidR="005A54FF">
        <w:rPr>
          <w:rFonts w:ascii="Arial" w:eastAsia="Times New Roman" w:hAnsi="Arial" w:cs="Arial"/>
          <w:color w:val="000000"/>
          <w:sz w:val="24"/>
          <w:szCs w:val="24"/>
          <w:lang w:eastAsia="es-ES"/>
        </w:rPr>
        <w:t>les, que corresponde a los siete</w:t>
      </w:r>
      <w:r w:rsidRPr="009D6040">
        <w:rPr>
          <w:rFonts w:ascii="Arial" w:eastAsia="Times New Roman" w:hAnsi="Arial" w:cs="Arial"/>
          <w:color w:val="000000"/>
          <w:sz w:val="24"/>
          <w:szCs w:val="24"/>
          <w:lang w:eastAsia="es-ES"/>
        </w:rPr>
        <w:t xml:space="preserve"> partidos políticos con registro nacional.</w:t>
      </w:r>
    </w:p>
    <w:p w:rsidR="009B0B72" w:rsidRPr="009D6040" w:rsidRDefault="009B0B72" w:rsidP="009B0B72">
      <w:pPr>
        <w:spacing w:after="0" w:line="240" w:lineRule="auto"/>
        <w:ind w:left="567"/>
        <w:jc w:val="both"/>
        <w:rPr>
          <w:rFonts w:ascii="Arial" w:eastAsia="Times New Roman" w:hAnsi="Arial" w:cs="Arial"/>
          <w:color w:val="000000"/>
          <w:sz w:val="24"/>
          <w:szCs w:val="24"/>
          <w:lang w:eastAsia="es-ES"/>
        </w:rPr>
      </w:pPr>
    </w:p>
    <w:p w:rsidR="009B0B72" w:rsidRPr="009D6040" w:rsidRDefault="009B0B72" w:rsidP="00281891">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Con base en las disposiciones constitucionales, legales y reglamentarias expuestas y en la información proporcionada por los Organismos Públicos Locales Electorales se elaboraron </w:t>
      </w:r>
      <w:r w:rsidR="00526C9E" w:rsidRPr="00AA02B2">
        <w:rPr>
          <w:rFonts w:ascii="Arial" w:eastAsia="Times New Roman" w:hAnsi="Arial" w:cs="Arial"/>
          <w:color w:val="000000"/>
          <w:sz w:val="24"/>
          <w:szCs w:val="24"/>
          <w:lang w:eastAsia="es-ES"/>
        </w:rPr>
        <w:t>cinco</w:t>
      </w:r>
      <w:r w:rsidRPr="00AA02B2">
        <w:rPr>
          <w:rFonts w:ascii="Arial" w:eastAsia="Times New Roman" w:hAnsi="Arial" w:cs="Arial"/>
          <w:color w:val="000000"/>
          <w:sz w:val="24"/>
          <w:szCs w:val="24"/>
          <w:lang w:eastAsia="es-ES"/>
        </w:rPr>
        <w:t xml:space="preserve"> modelos pa</w:t>
      </w:r>
      <w:r w:rsidRPr="009D6040">
        <w:rPr>
          <w:rFonts w:ascii="Arial" w:eastAsia="Times New Roman" w:hAnsi="Arial" w:cs="Arial"/>
          <w:color w:val="000000"/>
          <w:sz w:val="24"/>
          <w:szCs w:val="24"/>
          <w:lang w:eastAsia="es-ES"/>
        </w:rPr>
        <w:t xml:space="preserve">ra la transmisión de los mensajes de los partidos políticos locales, fuera de las etapas de precampaña, intercampaña, campaña, periodo de reflexión y jornada electoral, en las entidades federativas correspondientes, durante el periodo ordinario correspondiente al </w:t>
      </w:r>
      <w:r w:rsidR="00862073" w:rsidRPr="00526C9E">
        <w:rPr>
          <w:rFonts w:ascii="Arial" w:eastAsia="Times New Roman" w:hAnsi="Arial" w:cs="Arial"/>
          <w:color w:val="000000"/>
          <w:sz w:val="24"/>
          <w:szCs w:val="24"/>
          <w:lang w:eastAsia="es-ES"/>
        </w:rPr>
        <w:t>primer</w:t>
      </w:r>
      <w:r w:rsidR="00C87A9E" w:rsidRPr="00526C9E">
        <w:rPr>
          <w:rFonts w:ascii="Arial" w:eastAsia="Times New Roman" w:hAnsi="Arial" w:cs="Arial"/>
          <w:color w:val="000000"/>
          <w:sz w:val="24"/>
          <w:szCs w:val="24"/>
          <w:lang w:eastAsia="es-ES"/>
        </w:rPr>
        <w:t xml:space="preserve"> semestre de dos mil </w:t>
      </w:r>
      <w:r w:rsidR="00862073" w:rsidRPr="00526C9E">
        <w:rPr>
          <w:rFonts w:ascii="Arial" w:eastAsia="Times New Roman" w:hAnsi="Arial" w:cs="Arial"/>
          <w:color w:val="000000"/>
          <w:sz w:val="24"/>
          <w:szCs w:val="24"/>
          <w:lang w:eastAsia="es-ES"/>
        </w:rPr>
        <w:t>diecinueve</w:t>
      </w:r>
      <w:r w:rsidRPr="00526C9E">
        <w:rPr>
          <w:rFonts w:ascii="Arial" w:eastAsia="Times New Roman" w:hAnsi="Arial" w:cs="Arial"/>
          <w:color w:val="000000"/>
          <w:sz w:val="24"/>
          <w:szCs w:val="24"/>
          <w:lang w:eastAsia="es-ES"/>
        </w:rPr>
        <w:t>, estableciendo</w:t>
      </w:r>
      <w:r w:rsidRPr="009D6040">
        <w:rPr>
          <w:rFonts w:ascii="Arial" w:eastAsia="Times New Roman" w:hAnsi="Arial" w:cs="Arial"/>
          <w:color w:val="000000"/>
          <w:sz w:val="24"/>
          <w:szCs w:val="24"/>
          <w:lang w:eastAsia="es-ES"/>
        </w:rPr>
        <w:t xml:space="preserve"> para tal efecto lo siguiente: </w:t>
      </w:r>
    </w:p>
    <w:p w:rsidR="009B0B72" w:rsidRPr="009D6040" w:rsidRDefault="009B0B72" w:rsidP="009B0B72">
      <w:pPr>
        <w:autoSpaceDE w:val="0"/>
        <w:autoSpaceDN w:val="0"/>
        <w:adjustRightInd w:val="0"/>
        <w:spacing w:after="0" w:line="240" w:lineRule="auto"/>
        <w:rPr>
          <w:rFonts w:ascii="Arial" w:hAnsi="Arial" w:cs="Arial"/>
          <w:sz w:val="23"/>
          <w:szCs w:val="23"/>
        </w:rPr>
      </w:pPr>
    </w:p>
    <w:p w:rsidR="009F3146" w:rsidRDefault="009F3146" w:rsidP="009B0B72">
      <w:pPr>
        <w:autoSpaceDE w:val="0"/>
        <w:autoSpaceDN w:val="0"/>
        <w:adjustRightInd w:val="0"/>
        <w:spacing w:after="0" w:line="240" w:lineRule="auto"/>
        <w:rPr>
          <w:rFonts w:ascii="Arial" w:eastAsia="Times New Roman" w:hAnsi="Arial" w:cs="Arial"/>
          <w:b/>
          <w:color w:val="000000"/>
          <w:sz w:val="24"/>
          <w:szCs w:val="24"/>
          <w:lang w:eastAsia="es-ES"/>
        </w:rPr>
      </w:pPr>
    </w:p>
    <w:p w:rsidR="009B0B72" w:rsidRPr="009D6040" w:rsidRDefault="009B0B72" w:rsidP="009B0B72">
      <w:pPr>
        <w:autoSpaceDE w:val="0"/>
        <w:autoSpaceDN w:val="0"/>
        <w:adjustRightInd w:val="0"/>
        <w:spacing w:after="0" w:line="240" w:lineRule="auto"/>
        <w:rPr>
          <w:rFonts w:ascii="Arial" w:eastAsia="Times New Roman" w:hAnsi="Arial" w:cs="Arial"/>
          <w:b/>
          <w:color w:val="000000"/>
          <w:sz w:val="24"/>
          <w:szCs w:val="24"/>
          <w:lang w:eastAsia="es-ES"/>
        </w:rPr>
      </w:pPr>
      <w:r w:rsidRPr="009D6040">
        <w:rPr>
          <w:rFonts w:ascii="Arial" w:eastAsia="Times New Roman" w:hAnsi="Arial" w:cs="Arial"/>
          <w:b/>
          <w:color w:val="000000"/>
          <w:sz w:val="24"/>
          <w:szCs w:val="24"/>
          <w:lang w:eastAsia="es-ES"/>
        </w:rPr>
        <w:lastRenderedPageBreak/>
        <w:t xml:space="preserve">a) Ámbito de aplicación: </w:t>
      </w:r>
    </w:p>
    <w:p w:rsidR="009B0B72" w:rsidRPr="009D6040" w:rsidRDefault="009B0B72" w:rsidP="009B0B72">
      <w:pPr>
        <w:pStyle w:val="Prrafodelista"/>
        <w:spacing w:after="0" w:line="240" w:lineRule="auto"/>
        <w:ind w:left="927"/>
        <w:jc w:val="both"/>
        <w:rPr>
          <w:rFonts w:ascii="Arial" w:eastAsia="Times New Roman" w:hAnsi="Arial" w:cs="Arial"/>
          <w:b/>
          <w:color w:val="000000"/>
          <w:sz w:val="24"/>
          <w:szCs w:val="24"/>
          <w:lang w:eastAsia="es-ES"/>
        </w:rPr>
      </w:pPr>
    </w:p>
    <w:p w:rsidR="009B0B72" w:rsidRPr="00AA02B2" w:rsidRDefault="009B0B72" w:rsidP="00526C9E">
      <w:pPr>
        <w:pStyle w:val="Prrafodelista"/>
        <w:spacing w:after="0" w:line="240" w:lineRule="auto"/>
        <w:ind w:left="567"/>
        <w:jc w:val="both"/>
        <w:rPr>
          <w:rFonts w:ascii="Arial" w:eastAsia="Times New Roman" w:hAnsi="Arial" w:cs="Arial"/>
          <w:color w:val="000000"/>
          <w:sz w:val="24"/>
          <w:szCs w:val="24"/>
          <w:lang w:eastAsia="es-ES"/>
        </w:rPr>
      </w:pPr>
      <w:r w:rsidRPr="00AA02B2">
        <w:rPr>
          <w:rFonts w:ascii="Arial" w:eastAsia="Times New Roman" w:hAnsi="Arial" w:cs="Arial"/>
          <w:b/>
          <w:color w:val="000000"/>
          <w:sz w:val="24"/>
          <w:szCs w:val="24"/>
          <w:lang w:eastAsia="es-ES"/>
        </w:rPr>
        <w:t>Modelo A:</w:t>
      </w:r>
      <w:r w:rsidRPr="00AA02B2">
        <w:rPr>
          <w:rFonts w:ascii="Arial" w:eastAsia="Times New Roman" w:hAnsi="Arial" w:cs="Arial"/>
          <w:color w:val="000000"/>
          <w:sz w:val="24"/>
          <w:szCs w:val="24"/>
          <w:lang w:eastAsia="es-ES"/>
        </w:rPr>
        <w:t xml:space="preserve"> entidades federativas en las que no existen partidos políticos con registro local.</w:t>
      </w:r>
    </w:p>
    <w:p w:rsidR="009B0B72" w:rsidRPr="00AA02B2" w:rsidRDefault="009B0B72" w:rsidP="00526C9E">
      <w:pPr>
        <w:pStyle w:val="Prrafodelista"/>
        <w:spacing w:after="0" w:line="240" w:lineRule="auto"/>
        <w:ind w:left="567"/>
        <w:jc w:val="both"/>
        <w:rPr>
          <w:rFonts w:ascii="Arial" w:eastAsia="Times New Roman" w:hAnsi="Arial" w:cs="Arial"/>
          <w:color w:val="000000"/>
          <w:sz w:val="24"/>
          <w:szCs w:val="24"/>
          <w:lang w:eastAsia="es-ES"/>
        </w:rPr>
      </w:pPr>
      <w:r w:rsidRPr="00AA02B2">
        <w:rPr>
          <w:rFonts w:ascii="Arial" w:eastAsia="Times New Roman" w:hAnsi="Arial" w:cs="Arial"/>
          <w:b/>
          <w:color w:val="000000"/>
          <w:sz w:val="24"/>
          <w:szCs w:val="24"/>
          <w:lang w:eastAsia="es-ES"/>
        </w:rPr>
        <w:t>Modelo B:</w:t>
      </w:r>
      <w:r w:rsidRPr="00AA02B2">
        <w:rPr>
          <w:rFonts w:ascii="Arial" w:eastAsia="Times New Roman" w:hAnsi="Arial" w:cs="Arial"/>
          <w:color w:val="000000"/>
          <w:sz w:val="24"/>
          <w:szCs w:val="24"/>
          <w:lang w:eastAsia="es-ES"/>
        </w:rPr>
        <w:t xml:space="preserve"> Entidades federativas en las que existe un partido político con registro local.</w:t>
      </w:r>
    </w:p>
    <w:p w:rsidR="009B0B72" w:rsidRPr="00AA02B2" w:rsidRDefault="009B0B72" w:rsidP="00526C9E">
      <w:pPr>
        <w:pStyle w:val="Prrafodelista"/>
        <w:spacing w:after="0" w:line="240" w:lineRule="auto"/>
        <w:ind w:left="567"/>
        <w:jc w:val="both"/>
        <w:rPr>
          <w:rFonts w:ascii="Arial" w:eastAsia="Times New Roman" w:hAnsi="Arial" w:cs="Arial"/>
          <w:color w:val="000000"/>
          <w:sz w:val="24"/>
          <w:szCs w:val="24"/>
          <w:lang w:eastAsia="es-ES"/>
        </w:rPr>
      </w:pPr>
      <w:r w:rsidRPr="00AA02B2">
        <w:rPr>
          <w:rFonts w:ascii="Arial" w:eastAsia="Times New Roman" w:hAnsi="Arial" w:cs="Arial"/>
          <w:b/>
          <w:color w:val="000000"/>
          <w:sz w:val="24"/>
          <w:szCs w:val="24"/>
          <w:lang w:eastAsia="es-ES"/>
        </w:rPr>
        <w:t>Modelo C:</w:t>
      </w:r>
      <w:r w:rsidRPr="00AA02B2">
        <w:rPr>
          <w:rFonts w:ascii="Arial" w:eastAsia="Times New Roman" w:hAnsi="Arial" w:cs="Arial"/>
          <w:color w:val="000000"/>
          <w:sz w:val="24"/>
          <w:szCs w:val="24"/>
          <w:lang w:eastAsia="es-ES"/>
        </w:rPr>
        <w:t xml:space="preserve"> Entidades federativas en las que existen dos partidos políticos con registro local.</w:t>
      </w:r>
    </w:p>
    <w:p w:rsidR="009B0B72" w:rsidRPr="00AA02B2" w:rsidRDefault="009B0B72" w:rsidP="00526C9E">
      <w:pPr>
        <w:pStyle w:val="Prrafodelista"/>
        <w:spacing w:after="0" w:line="240" w:lineRule="auto"/>
        <w:ind w:left="567"/>
        <w:jc w:val="both"/>
        <w:rPr>
          <w:rFonts w:ascii="Arial" w:eastAsia="Times New Roman" w:hAnsi="Arial" w:cs="Arial"/>
          <w:color w:val="000000"/>
          <w:sz w:val="24"/>
          <w:szCs w:val="24"/>
          <w:lang w:eastAsia="es-ES"/>
        </w:rPr>
      </w:pPr>
      <w:r w:rsidRPr="00AA02B2">
        <w:rPr>
          <w:rFonts w:ascii="Arial" w:eastAsia="Times New Roman" w:hAnsi="Arial" w:cs="Arial"/>
          <w:b/>
          <w:color w:val="000000"/>
          <w:sz w:val="24"/>
          <w:szCs w:val="24"/>
          <w:lang w:eastAsia="es-ES"/>
        </w:rPr>
        <w:t>Modelo D:</w:t>
      </w:r>
      <w:r w:rsidRPr="00AA02B2">
        <w:rPr>
          <w:rFonts w:ascii="Arial" w:eastAsia="Times New Roman" w:hAnsi="Arial" w:cs="Arial"/>
          <w:color w:val="000000"/>
          <w:sz w:val="24"/>
          <w:szCs w:val="24"/>
          <w:lang w:eastAsia="es-ES"/>
        </w:rPr>
        <w:t xml:space="preserve"> Entidades federativas en las que existen tres partidos políticos con registro local.</w:t>
      </w:r>
    </w:p>
    <w:p w:rsidR="009B0B72" w:rsidRPr="009D6040" w:rsidRDefault="009B0B72" w:rsidP="00526C9E">
      <w:pPr>
        <w:pStyle w:val="Prrafodelista"/>
        <w:spacing w:after="0" w:line="240" w:lineRule="auto"/>
        <w:ind w:left="567"/>
        <w:jc w:val="both"/>
        <w:rPr>
          <w:rFonts w:ascii="Arial" w:eastAsia="Times New Roman" w:hAnsi="Arial" w:cs="Arial"/>
          <w:color w:val="000000"/>
          <w:sz w:val="24"/>
          <w:szCs w:val="24"/>
          <w:lang w:eastAsia="es-ES"/>
        </w:rPr>
      </w:pPr>
      <w:r w:rsidRPr="00AA02B2">
        <w:rPr>
          <w:rFonts w:ascii="Arial" w:eastAsia="Times New Roman" w:hAnsi="Arial" w:cs="Arial"/>
          <w:b/>
          <w:color w:val="000000"/>
          <w:sz w:val="24"/>
          <w:szCs w:val="24"/>
          <w:lang w:eastAsia="es-ES"/>
        </w:rPr>
        <w:t>Modelo E:</w:t>
      </w:r>
      <w:r w:rsidRPr="00AA02B2">
        <w:rPr>
          <w:rFonts w:ascii="Arial" w:eastAsia="Times New Roman" w:hAnsi="Arial" w:cs="Arial"/>
          <w:color w:val="000000"/>
          <w:sz w:val="24"/>
          <w:szCs w:val="24"/>
          <w:lang w:eastAsia="es-ES"/>
        </w:rPr>
        <w:t xml:space="preserve"> Entidades fed</w:t>
      </w:r>
      <w:r w:rsidR="00060B81" w:rsidRPr="00AA02B2">
        <w:rPr>
          <w:rFonts w:ascii="Arial" w:eastAsia="Times New Roman" w:hAnsi="Arial" w:cs="Arial"/>
          <w:color w:val="000000"/>
          <w:sz w:val="24"/>
          <w:szCs w:val="24"/>
          <w:lang w:eastAsia="es-ES"/>
        </w:rPr>
        <w:t>e</w:t>
      </w:r>
      <w:r w:rsidR="00526C9E" w:rsidRPr="00AA02B2">
        <w:rPr>
          <w:rFonts w:ascii="Arial" w:eastAsia="Times New Roman" w:hAnsi="Arial" w:cs="Arial"/>
          <w:color w:val="000000"/>
          <w:sz w:val="24"/>
          <w:szCs w:val="24"/>
          <w:lang w:eastAsia="es-ES"/>
        </w:rPr>
        <w:t>rativas en las que existen cuatro</w:t>
      </w:r>
      <w:r w:rsidRPr="00AA02B2">
        <w:rPr>
          <w:rFonts w:ascii="Arial" w:eastAsia="Times New Roman" w:hAnsi="Arial" w:cs="Arial"/>
          <w:color w:val="000000"/>
          <w:sz w:val="24"/>
          <w:szCs w:val="24"/>
          <w:lang w:eastAsia="es-ES"/>
        </w:rPr>
        <w:t xml:space="preserve"> partidos políticos con registro local.</w:t>
      </w:r>
    </w:p>
    <w:p w:rsidR="009B0B72" w:rsidRPr="009D6040" w:rsidRDefault="009B0B72" w:rsidP="00526C9E">
      <w:pPr>
        <w:pStyle w:val="Prrafodelista"/>
        <w:spacing w:after="0" w:line="240" w:lineRule="auto"/>
        <w:ind w:left="567"/>
        <w:jc w:val="both"/>
        <w:rPr>
          <w:rFonts w:ascii="Arial" w:eastAsia="Times New Roman" w:hAnsi="Arial" w:cs="Arial"/>
          <w:color w:val="000000"/>
          <w:sz w:val="24"/>
          <w:szCs w:val="24"/>
          <w:lang w:eastAsia="es-ES"/>
        </w:rPr>
      </w:pPr>
    </w:p>
    <w:p w:rsidR="009B0B72" w:rsidRPr="009D6040" w:rsidRDefault="009B0B72" w:rsidP="00526C9E">
      <w:pPr>
        <w:pStyle w:val="Prrafodelista"/>
        <w:spacing w:after="0" w:line="240" w:lineRule="auto"/>
        <w:ind w:left="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Lo anterior resultará aplicable a todas las emisoras de radio y televisión en las que se transmitirán los mensajes del Instituto Nacional Electoral, de las autoridades electorales y de los partidos políticos de que se trate, con excepción de aquellas que en su caso estén obligadas a participar en la cobertura de algún proceso electoral.</w:t>
      </w:r>
    </w:p>
    <w:p w:rsidR="009B0B72" w:rsidRPr="009D6040" w:rsidRDefault="009B0B72" w:rsidP="009B0B72">
      <w:pPr>
        <w:pStyle w:val="Prrafodelista"/>
        <w:spacing w:after="0" w:line="240" w:lineRule="auto"/>
        <w:ind w:left="927"/>
        <w:jc w:val="both"/>
        <w:rPr>
          <w:rFonts w:ascii="Arial" w:eastAsia="Times New Roman" w:hAnsi="Arial" w:cs="Arial"/>
          <w:color w:val="000000"/>
          <w:sz w:val="24"/>
          <w:szCs w:val="24"/>
          <w:lang w:eastAsia="es-ES"/>
        </w:rPr>
      </w:pPr>
    </w:p>
    <w:p w:rsidR="009B0B72" w:rsidRPr="009D6040" w:rsidRDefault="009B0B72" w:rsidP="009B0B72">
      <w:pPr>
        <w:autoSpaceDE w:val="0"/>
        <w:autoSpaceDN w:val="0"/>
        <w:adjustRightInd w:val="0"/>
        <w:spacing w:after="0" w:line="240" w:lineRule="auto"/>
        <w:rPr>
          <w:rFonts w:ascii="Arial" w:eastAsia="Times New Roman" w:hAnsi="Arial" w:cs="Arial"/>
          <w:b/>
          <w:color w:val="000000"/>
          <w:sz w:val="24"/>
          <w:szCs w:val="24"/>
          <w:lang w:eastAsia="es-ES"/>
        </w:rPr>
      </w:pPr>
      <w:r w:rsidRPr="009D6040">
        <w:rPr>
          <w:rFonts w:ascii="Arial" w:eastAsia="Times New Roman" w:hAnsi="Arial" w:cs="Arial"/>
          <w:b/>
          <w:noProof/>
          <w:color w:val="000000"/>
          <w:sz w:val="24"/>
          <w:szCs w:val="24"/>
          <w:lang w:eastAsia="es-MX"/>
        </w:rPr>
        <mc:AlternateContent>
          <mc:Choice Requires="wpc">
            <w:drawing>
              <wp:anchor distT="0" distB="0" distL="114300" distR="114300" simplePos="0" relativeHeight="251659264" behindDoc="0" locked="0" layoutInCell="1" allowOverlap="1" wp14:anchorId="36BDF5A2" wp14:editId="30850AC4">
                <wp:simplePos x="0" y="0"/>
                <wp:positionH relativeFrom="column">
                  <wp:posOffset>-900430</wp:posOffset>
                </wp:positionH>
                <wp:positionV relativeFrom="paragraph">
                  <wp:posOffset>-1800225</wp:posOffset>
                </wp:positionV>
                <wp:extent cx="571500" cy="563880"/>
                <wp:effectExtent l="0" t="0" r="0" b="0"/>
                <wp:wrapNone/>
                <wp:docPr id="4" name="Lienzo 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14:sizeRelH relativeFrom="page">
                  <wp14:pctWidth>0</wp14:pctWidth>
                </wp14:sizeRelH>
                <wp14:sizeRelV relativeFrom="page">
                  <wp14:pctHeight>0</wp14:pctHeight>
                </wp14:sizeRelV>
              </wp:anchor>
            </w:drawing>
          </mc:Choice>
          <mc:Fallback>
            <w:pict>
              <v:group w14:anchorId="5CB35DD1" id="Lienzo 4" o:spid="_x0000_s1026" editas="canvas" style="position:absolute;margin-left:-70.9pt;margin-top:-141.75pt;width:45pt;height:44.4pt;z-index:251659264" coordsize="5715,5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15;height:5638;visibility:visible;mso-wrap-style:square">
                  <v:fill o:detectmouseclick="t"/>
                  <v:path o:connecttype="none"/>
                </v:shape>
              </v:group>
            </w:pict>
          </mc:Fallback>
        </mc:AlternateContent>
      </w:r>
      <w:r w:rsidRPr="009D6040">
        <w:rPr>
          <w:rFonts w:ascii="Arial" w:eastAsia="Times New Roman" w:hAnsi="Arial" w:cs="Arial"/>
          <w:b/>
          <w:color w:val="000000"/>
          <w:sz w:val="24"/>
          <w:szCs w:val="24"/>
          <w:lang w:eastAsia="es-ES"/>
        </w:rPr>
        <w:t xml:space="preserve">b) Vigencia: </w:t>
      </w:r>
    </w:p>
    <w:p w:rsidR="009B0B72" w:rsidRPr="009D6040" w:rsidRDefault="009B0B72" w:rsidP="009B0B72">
      <w:pPr>
        <w:spacing w:after="0" w:line="240" w:lineRule="auto"/>
        <w:jc w:val="both"/>
        <w:rPr>
          <w:rFonts w:ascii="Arial" w:eastAsia="Times New Roman" w:hAnsi="Arial" w:cs="Arial"/>
          <w:b/>
          <w:color w:val="000000"/>
          <w:sz w:val="24"/>
          <w:szCs w:val="24"/>
          <w:lang w:eastAsia="es-ES"/>
        </w:rPr>
      </w:pPr>
    </w:p>
    <w:p w:rsidR="009B0B72" w:rsidRPr="009D6040" w:rsidRDefault="009B0B72" w:rsidP="00526C9E">
      <w:pPr>
        <w:spacing w:after="0" w:line="240" w:lineRule="auto"/>
        <w:ind w:left="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Las pautas que se aprueban mediante el presente acuerdo estarán vigentes durante el periodo ordinario correspondiente </w:t>
      </w:r>
      <w:r w:rsidRPr="00526C9E">
        <w:rPr>
          <w:rFonts w:ascii="Arial" w:eastAsia="Times New Roman" w:hAnsi="Arial" w:cs="Arial"/>
          <w:color w:val="000000"/>
          <w:sz w:val="24"/>
          <w:szCs w:val="24"/>
          <w:lang w:eastAsia="es-ES"/>
        </w:rPr>
        <w:t xml:space="preserve">al </w:t>
      </w:r>
      <w:r w:rsidR="00862073" w:rsidRPr="00526C9E">
        <w:rPr>
          <w:rFonts w:ascii="Arial" w:eastAsia="Times New Roman" w:hAnsi="Arial" w:cs="Arial"/>
          <w:color w:val="000000"/>
          <w:sz w:val="24"/>
          <w:szCs w:val="24"/>
          <w:lang w:eastAsia="es-ES"/>
        </w:rPr>
        <w:t>primer</w:t>
      </w:r>
      <w:r w:rsidRPr="00526C9E">
        <w:rPr>
          <w:rFonts w:ascii="Arial" w:eastAsia="Times New Roman" w:hAnsi="Arial" w:cs="Arial"/>
          <w:color w:val="000000"/>
          <w:sz w:val="24"/>
          <w:szCs w:val="24"/>
          <w:lang w:eastAsia="es-ES"/>
        </w:rPr>
        <w:t xml:space="preserve"> semestre de dos</w:t>
      </w:r>
      <w:r w:rsidR="001F335B" w:rsidRPr="00526C9E">
        <w:rPr>
          <w:rFonts w:ascii="Arial" w:eastAsia="Times New Roman" w:hAnsi="Arial" w:cs="Arial"/>
          <w:color w:val="000000"/>
          <w:sz w:val="24"/>
          <w:szCs w:val="24"/>
          <w:lang w:eastAsia="es-ES"/>
        </w:rPr>
        <w:t xml:space="preserve"> mil </w:t>
      </w:r>
      <w:r w:rsidR="00862073" w:rsidRPr="00526C9E">
        <w:rPr>
          <w:rFonts w:ascii="Arial" w:eastAsia="Times New Roman" w:hAnsi="Arial" w:cs="Arial"/>
          <w:color w:val="000000"/>
          <w:sz w:val="24"/>
          <w:szCs w:val="24"/>
          <w:lang w:eastAsia="es-ES"/>
        </w:rPr>
        <w:t>diecinueve</w:t>
      </w:r>
      <w:r w:rsidR="001F335B" w:rsidRPr="00526C9E">
        <w:rPr>
          <w:rFonts w:ascii="Arial" w:eastAsia="Times New Roman" w:hAnsi="Arial" w:cs="Arial"/>
          <w:color w:val="000000"/>
          <w:sz w:val="24"/>
          <w:szCs w:val="24"/>
          <w:lang w:eastAsia="es-ES"/>
        </w:rPr>
        <w:t xml:space="preserve">, que transcurre del </w:t>
      </w:r>
      <w:r w:rsidR="00526C9E" w:rsidRPr="00526C9E">
        <w:rPr>
          <w:rFonts w:ascii="Arial" w:eastAsia="Times New Roman" w:hAnsi="Arial" w:cs="Arial"/>
          <w:color w:val="000000"/>
          <w:sz w:val="24"/>
          <w:szCs w:val="24"/>
          <w:lang w:eastAsia="es-ES"/>
        </w:rPr>
        <w:t>uno</w:t>
      </w:r>
      <w:r w:rsidR="001F335B" w:rsidRPr="00526C9E">
        <w:rPr>
          <w:rFonts w:ascii="Arial" w:eastAsia="Times New Roman" w:hAnsi="Arial" w:cs="Arial"/>
          <w:color w:val="000000"/>
          <w:sz w:val="24"/>
          <w:szCs w:val="24"/>
          <w:lang w:eastAsia="es-ES"/>
        </w:rPr>
        <w:t xml:space="preserve"> de </w:t>
      </w:r>
      <w:r w:rsidR="00A074B2" w:rsidRPr="00526C9E">
        <w:rPr>
          <w:rFonts w:ascii="Arial" w:eastAsia="Times New Roman" w:hAnsi="Arial" w:cs="Arial"/>
          <w:color w:val="000000"/>
          <w:sz w:val="24"/>
          <w:szCs w:val="24"/>
          <w:lang w:eastAsia="es-ES"/>
        </w:rPr>
        <w:t>enero</w:t>
      </w:r>
      <w:r w:rsidR="001F335B" w:rsidRPr="00526C9E">
        <w:rPr>
          <w:rFonts w:ascii="Arial" w:eastAsia="Times New Roman" w:hAnsi="Arial" w:cs="Arial"/>
          <w:color w:val="000000"/>
          <w:sz w:val="24"/>
          <w:szCs w:val="24"/>
          <w:lang w:eastAsia="es-ES"/>
        </w:rPr>
        <w:t xml:space="preserve"> al treinta </w:t>
      </w:r>
      <w:r w:rsidR="00A074B2" w:rsidRPr="00526C9E">
        <w:rPr>
          <w:rFonts w:ascii="Arial" w:eastAsia="Times New Roman" w:hAnsi="Arial" w:cs="Arial"/>
          <w:color w:val="000000"/>
          <w:sz w:val="24"/>
          <w:szCs w:val="24"/>
          <w:lang w:eastAsia="es-ES"/>
        </w:rPr>
        <w:t>de junio de dos mil diecinueve</w:t>
      </w:r>
      <w:r w:rsidR="001F335B" w:rsidRPr="00526C9E">
        <w:rPr>
          <w:rFonts w:ascii="Arial" w:eastAsia="Times New Roman" w:hAnsi="Arial" w:cs="Arial"/>
          <w:color w:val="000000"/>
          <w:sz w:val="24"/>
          <w:szCs w:val="24"/>
          <w:lang w:eastAsia="es-ES"/>
        </w:rPr>
        <w:t>.</w:t>
      </w:r>
    </w:p>
    <w:p w:rsidR="009B0B72" w:rsidRPr="009D6040" w:rsidRDefault="009B0B72" w:rsidP="009B0B72">
      <w:pPr>
        <w:spacing w:after="0" w:line="240" w:lineRule="auto"/>
        <w:ind w:left="851"/>
        <w:jc w:val="both"/>
        <w:rPr>
          <w:rFonts w:ascii="Arial" w:eastAsia="Times New Roman" w:hAnsi="Arial" w:cs="Arial"/>
          <w:color w:val="000000"/>
          <w:sz w:val="24"/>
          <w:szCs w:val="24"/>
          <w:lang w:eastAsia="es-ES"/>
        </w:rPr>
      </w:pPr>
    </w:p>
    <w:p w:rsidR="009B0B72" w:rsidRPr="00AA02B2" w:rsidRDefault="009B0B72" w:rsidP="009B0B72">
      <w:pPr>
        <w:spacing w:after="0" w:line="240" w:lineRule="auto"/>
        <w:jc w:val="both"/>
        <w:rPr>
          <w:rFonts w:ascii="Arial" w:eastAsia="Times New Roman" w:hAnsi="Arial" w:cs="Arial"/>
          <w:b/>
          <w:color w:val="000000"/>
          <w:sz w:val="24"/>
          <w:szCs w:val="24"/>
          <w:lang w:eastAsia="es-ES"/>
        </w:rPr>
      </w:pPr>
      <w:r w:rsidRPr="00AA02B2">
        <w:rPr>
          <w:rFonts w:ascii="Arial" w:eastAsia="Times New Roman" w:hAnsi="Arial" w:cs="Arial"/>
          <w:b/>
          <w:color w:val="000000"/>
          <w:sz w:val="24"/>
          <w:szCs w:val="24"/>
          <w:lang w:eastAsia="es-ES"/>
        </w:rPr>
        <w:t xml:space="preserve">c) Orden de asignación de mensajes de los partidos políticos nacionales: </w:t>
      </w:r>
    </w:p>
    <w:p w:rsidR="009B0B72" w:rsidRPr="00AA02B2" w:rsidRDefault="009B0B72" w:rsidP="009B0B72">
      <w:pPr>
        <w:pStyle w:val="Prrafodelista"/>
        <w:spacing w:after="0" w:line="240" w:lineRule="auto"/>
        <w:ind w:left="927"/>
        <w:jc w:val="both"/>
        <w:rPr>
          <w:rFonts w:ascii="Arial" w:eastAsia="Times New Roman" w:hAnsi="Arial" w:cs="Arial"/>
          <w:color w:val="000000"/>
          <w:sz w:val="24"/>
          <w:szCs w:val="24"/>
          <w:lang w:eastAsia="es-ES"/>
        </w:rPr>
      </w:pPr>
    </w:p>
    <w:p w:rsidR="009B0B72" w:rsidRPr="00AA02B2" w:rsidRDefault="009B0B72" w:rsidP="00153647">
      <w:pPr>
        <w:pStyle w:val="Prrafodelista"/>
        <w:spacing w:after="0" w:line="240" w:lineRule="auto"/>
        <w:ind w:left="567"/>
        <w:jc w:val="both"/>
        <w:rPr>
          <w:rFonts w:ascii="Arial" w:eastAsia="Times New Roman" w:hAnsi="Arial" w:cs="Arial"/>
          <w:color w:val="000000"/>
          <w:sz w:val="24"/>
          <w:szCs w:val="24"/>
          <w:lang w:eastAsia="es-ES"/>
        </w:rPr>
      </w:pPr>
      <w:r w:rsidRPr="00AA02B2">
        <w:rPr>
          <w:rFonts w:ascii="Arial" w:eastAsia="Times New Roman" w:hAnsi="Arial" w:cs="Arial"/>
          <w:color w:val="000000"/>
          <w:sz w:val="24"/>
          <w:szCs w:val="24"/>
          <w:lang w:eastAsia="es-ES"/>
        </w:rPr>
        <w:t>Para determinar el orden en que se pautarán los mensajes de los partidos políticos nacionales, este Comité de Radio y Televisión aprobó los res</w:t>
      </w:r>
      <w:r w:rsidR="00526C9E" w:rsidRPr="00AA02B2">
        <w:rPr>
          <w:rFonts w:ascii="Arial" w:eastAsia="Times New Roman" w:hAnsi="Arial" w:cs="Arial"/>
          <w:color w:val="000000"/>
          <w:sz w:val="24"/>
          <w:szCs w:val="24"/>
          <w:lang w:eastAsia="es-ES"/>
        </w:rPr>
        <w:t>ultados del sorteo efectuado el veintinueve de octubre</w:t>
      </w:r>
      <w:r w:rsidR="00281891" w:rsidRPr="00AA02B2">
        <w:rPr>
          <w:rFonts w:ascii="Arial" w:eastAsia="Times New Roman" w:hAnsi="Arial" w:cs="Arial"/>
          <w:color w:val="000000"/>
          <w:sz w:val="24"/>
          <w:szCs w:val="24"/>
          <w:lang w:eastAsia="es-ES"/>
        </w:rPr>
        <w:t xml:space="preserve"> </w:t>
      </w:r>
      <w:r w:rsidR="00526C9E" w:rsidRPr="00AA02B2">
        <w:rPr>
          <w:rFonts w:ascii="Arial" w:eastAsia="Times New Roman" w:hAnsi="Arial" w:cs="Arial"/>
          <w:color w:val="000000"/>
          <w:sz w:val="24"/>
          <w:szCs w:val="24"/>
          <w:lang w:eastAsia="es-ES"/>
        </w:rPr>
        <w:t>de</w:t>
      </w:r>
      <w:r w:rsidRPr="00AA02B2">
        <w:rPr>
          <w:rFonts w:ascii="Arial" w:eastAsia="Times New Roman" w:hAnsi="Arial" w:cs="Arial"/>
          <w:color w:val="000000"/>
          <w:sz w:val="24"/>
          <w:szCs w:val="24"/>
          <w:lang w:eastAsia="es-ES"/>
        </w:rPr>
        <w:t xml:space="preserve"> dos mil </w:t>
      </w:r>
      <w:r w:rsidR="00526C9E" w:rsidRPr="00AA02B2">
        <w:rPr>
          <w:rFonts w:ascii="Arial" w:eastAsia="Times New Roman" w:hAnsi="Arial" w:cs="Arial"/>
          <w:color w:val="000000"/>
          <w:sz w:val="24"/>
          <w:szCs w:val="24"/>
          <w:lang w:eastAsia="es-ES"/>
        </w:rPr>
        <w:t>dieciocho</w:t>
      </w:r>
      <w:r w:rsidRPr="00AA02B2">
        <w:rPr>
          <w:rFonts w:ascii="Arial" w:eastAsia="Times New Roman" w:hAnsi="Arial" w:cs="Arial"/>
          <w:color w:val="000000"/>
          <w:sz w:val="24"/>
          <w:szCs w:val="24"/>
          <w:lang w:eastAsia="es-ES"/>
        </w:rPr>
        <w:t>, a partir del cual</w:t>
      </w:r>
      <w:r w:rsidR="00BA6065" w:rsidRPr="00AA02B2">
        <w:rPr>
          <w:rFonts w:ascii="Arial" w:eastAsia="Times New Roman" w:hAnsi="Arial" w:cs="Arial"/>
          <w:color w:val="000000"/>
          <w:sz w:val="24"/>
          <w:szCs w:val="24"/>
          <w:lang w:eastAsia="es-ES"/>
        </w:rPr>
        <w:t>,</w:t>
      </w:r>
      <w:r w:rsidRPr="00AA02B2">
        <w:rPr>
          <w:rFonts w:ascii="Arial" w:eastAsia="Times New Roman" w:hAnsi="Arial" w:cs="Arial"/>
          <w:color w:val="000000"/>
          <w:sz w:val="24"/>
          <w:szCs w:val="24"/>
          <w:lang w:eastAsia="es-ES"/>
        </w:rPr>
        <w:t xml:space="preserve"> el orden de </w:t>
      </w:r>
      <w:r w:rsidR="00BA6065" w:rsidRPr="00AA02B2">
        <w:rPr>
          <w:rFonts w:ascii="Arial" w:eastAsia="Times New Roman" w:hAnsi="Arial" w:cs="Arial"/>
          <w:color w:val="000000"/>
          <w:sz w:val="24"/>
          <w:szCs w:val="24"/>
          <w:lang w:eastAsia="es-ES"/>
        </w:rPr>
        <w:t>aparición es el siguiente</w:t>
      </w:r>
      <w:r w:rsidRPr="00AA02B2">
        <w:rPr>
          <w:rFonts w:ascii="Arial" w:eastAsia="Times New Roman" w:hAnsi="Arial" w:cs="Arial"/>
          <w:color w:val="000000"/>
          <w:sz w:val="24"/>
          <w:szCs w:val="24"/>
          <w:lang w:eastAsia="es-ES"/>
        </w:rPr>
        <w:t>:</w:t>
      </w:r>
    </w:p>
    <w:p w:rsidR="00153647" w:rsidRPr="00AA02B2" w:rsidRDefault="00153647" w:rsidP="00153647">
      <w:pPr>
        <w:pStyle w:val="Prrafodelista"/>
        <w:spacing w:after="0" w:line="240" w:lineRule="auto"/>
        <w:ind w:left="567"/>
        <w:jc w:val="both"/>
        <w:rPr>
          <w:rFonts w:ascii="Arial" w:eastAsia="Times New Roman" w:hAnsi="Arial" w:cs="Arial"/>
          <w:color w:val="000000"/>
          <w:sz w:val="24"/>
          <w:szCs w:val="24"/>
          <w:lang w:eastAsia="es-ES"/>
        </w:rPr>
      </w:pPr>
    </w:p>
    <w:p w:rsidR="00F23BA3" w:rsidRDefault="00153647" w:rsidP="00153647">
      <w:pPr>
        <w:spacing w:after="0" w:line="240" w:lineRule="auto"/>
        <w:jc w:val="center"/>
        <w:rPr>
          <w:rFonts w:ascii="Arial" w:eastAsia="Times New Roman" w:hAnsi="Arial" w:cs="Arial"/>
          <w:color w:val="000000"/>
          <w:sz w:val="24"/>
          <w:szCs w:val="24"/>
          <w:lang w:eastAsia="es-ES"/>
        </w:rPr>
      </w:pPr>
      <w:r>
        <w:rPr>
          <w:noProof/>
          <w:color w:val="1F497D"/>
          <w:lang w:eastAsia="es-MX"/>
        </w:rPr>
        <w:lastRenderedPageBreak/>
        <w:drawing>
          <wp:inline distT="0" distB="0" distL="0" distR="0">
            <wp:extent cx="4903692" cy="2990850"/>
            <wp:effectExtent l="0" t="0" r="0" b="0"/>
            <wp:docPr id="1" name="Imagen 1" descr="cid:image001.jpg@01D46FA8.E7693E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id:image001.jpg@01D46FA8.E7693E50"/>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4912077" cy="2995964"/>
                    </a:xfrm>
                    <a:prstGeom prst="rect">
                      <a:avLst/>
                    </a:prstGeom>
                    <a:noFill/>
                    <a:ln>
                      <a:noFill/>
                    </a:ln>
                  </pic:spPr>
                </pic:pic>
              </a:graphicData>
            </a:graphic>
          </wp:inline>
        </w:drawing>
      </w:r>
    </w:p>
    <w:p w:rsidR="00472720" w:rsidRPr="009D6040" w:rsidRDefault="00472720" w:rsidP="00EA2848">
      <w:pPr>
        <w:rPr>
          <w:b/>
        </w:rPr>
      </w:pPr>
    </w:p>
    <w:p w:rsidR="00281891" w:rsidRDefault="00281891" w:rsidP="00526C9E">
      <w:pPr>
        <w:pStyle w:val="Prrafodelista"/>
        <w:spacing w:after="0" w:line="260" w:lineRule="exact"/>
        <w:ind w:left="567"/>
        <w:jc w:val="both"/>
        <w:rPr>
          <w:rFonts w:ascii="Arial" w:eastAsia="Times New Roman" w:hAnsi="Arial" w:cs="Arial"/>
          <w:color w:val="000000"/>
          <w:sz w:val="24"/>
          <w:szCs w:val="24"/>
          <w:lang w:eastAsia="es-ES"/>
        </w:rPr>
      </w:pPr>
      <w:r w:rsidRPr="00281367">
        <w:rPr>
          <w:rFonts w:ascii="Arial" w:eastAsia="Times New Roman" w:hAnsi="Arial" w:cs="Arial"/>
          <w:color w:val="000000"/>
          <w:sz w:val="24"/>
          <w:szCs w:val="24"/>
          <w:lang w:eastAsia="es-ES"/>
        </w:rPr>
        <w:t xml:space="preserve">Los partidos </w:t>
      </w:r>
      <w:r w:rsidR="00EA2848" w:rsidRPr="00281367">
        <w:rPr>
          <w:rFonts w:ascii="Arial" w:eastAsia="Times New Roman" w:hAnsi="Arial" w:cs="Arial"/>
          <w:color w:val="000000"/>
          <w:sz w:val="24"/>
          <w:szCs w:val="24"/>
          <w:lang w:eastAsia="es-ES"/>
        </w:rPr>
        <w:t>políticos con registro local</w:t>
      </w:r>
      <w:r w:rsidRPr="00281367">
        <w:rPr>
          <w:rFonts w:ascii="Arial" w:eastAsia="Times New Roman" w:hAnsi="Arial" w:cs="Arial"/>
          <w:color w:val="000000"/>
          <w:sz w:val="24"/>
          <w:szCs w:val="24"/>
          <w:lang w:eastAsia="es-ES"/>
        </w:rPr>
        <w:t xml:space="preserve"> que accederán a los tiempos en radio y televisión en las emisoras de radio y televisión de sus respectivas entidades son los siguientes:</w:t>
      </w:r>
    </w:p>
    <w:p w:rsidR="00EA2848" w:rsidRDefault="00EA2848" w:rsidP="00526C9E">
      <w:pPr>
        <w:pStyle w:val="Prrafodelista"/>
        <w:spacing w:after="0" w:line="260" w:lineRule="exact"/>
        <w:ind w:left="567"/>
        <w:jc w:val="both"/>
        <w:rPr>
          <w:rFonts w:ascii="Arial" w:eastAsia="Times New Roman" w:hAnsi="Arial" w:cs="Arial"/>
          <w:color w:val="000000"/>
          <w:sz w:val="24"/>
          <w:szCs w:val="24"/>
          <w:lang w:eastAsia="es-ES"/>
        </w:rPr>
      </w:pPr>
    </w:p>
    <w:p w:rsidR="00EA2848" w:rsidRPr="009D6040" w:rsidRDefault="00EA2848" w:rsidP="00526C9E">
      <w:pPr>
        <w:pStyle w:val="Prrafodelista"/>
        <w:spacing w:after="0" w:line="260" w:lineRule="exact"/>
        <w:ind w:left="567"/>
        <w:jc w:val="both"/>
        <w:rPr>
          <w:rFonts w:ascii="Arial" w:eastAsia="Times New Roman" w:hAnsi="Arial" w:cs="Arial"/>
          <w:color w:val="000000"/>
          <w:sz w:val="24"/>
          <w:szCs w:val="24"/>
          <w:lang w:eastAsia="es-ES"/>
        </w:rPr>
      </w:pPr>
    </w:p>
    <w:p w:rsidR="008E34C4" w:rsidRPr="009D6040" w:rsidRDefault="008E34C4" w:rsidP="00281891">
      <w:pPr>
        <w:pStyle w:val="Prrafodelista"/>
        <w:spacing w:after="0" w:line="260" w:lineRule="exact"/>
        <w:ind w:left="924"/>
        <w:jc w:val="both"/>
        <w:rPr>
          <w:rFonts w:ascii="Arial" w:eastAsia="Times New Roman" w:hAnsi="Arial" w:cs="Arial"/>
          <w:color w:val="000000"/>
          <w:sz w:val="24"/>
          <w:szCs w:val="24"/>
          <w:lang w:eastAsia="es-ES"/>
        </w:rPr>
      </w:pPr>
    </w:p>
    <w:tbl>
      <w:tblPr>
        <w:tblW w:w="9021" w:type="dxa"/>
        <w:tblInd w:w="-5" w:type="dxa"/>
        <w:tblCellMar>
          <w:left w:w="70" w:type="dxa"/>
          <w:right w:w="70" w:type="dxa"/>
        </w:tblCellMar>
        <w:tblLook w:val="04A0" w:firstRow="1" w:lastRow="0" w:firstColumn="1" w:lastColumn="0" w:noHBand="0" w:noVBand="1"/>
      </w:tblPr>
      <w:tblGrid>
        <w:gridCol w:w="2268"/>
        <w:gridCol w:w="1720"/>
        <w:gridCol w:w="5020"/>
        <w:gridCol w:w="13"/>
      </w:tblGrid>
      <w:tr w:rsidR="00EA2848" w:rsidRPr="0073705E" w:rsidTr="005F3C38">
        <w:trPr>
          <w:trHeight w:val="526"/>
          <w:tblHeader/>
        </w:trPr>
        <w:tc>
          <w:tcPr>
            <w:tcW w:w="9021" w:type="dxa"/>
            <w:gridSpan w:val="4"/>
            <w:tcBorders>
              <w:top w:val="single" w:sz="4" w:space="0" w:color="FFFFFF"/>
              <w:left w:val="single" w:sz="4" w:space="0" w:color="FFFFFF"/>
              <w:bottom w:val="single" w:sz="4" w:space="0" w:color="FFFFFF"/>
              <w:right w:val="single" w:sz="4" w:space="0" w:color="FFFFFF"/>
            </w:tcBorders>
            <w:shd w:val="clear" w:color="D60093" w:fill="D60093"/>
            <w:vAlign w:val="center"/>
            <w:hideMark/>
          </w:tcPr>
          <w:p w:rsidR="00EA2848" w:rsidRPr="0073705E" w:rsidRDefault="00EA2848" w:rsidP="005F3C38">
            <w:pPr>
              <w:spacing w:after="0" w:line="240" w:lineRule="auto"/>
              <w:jc w:val="center"/>
              <w:rPr>
                <w:rFonts w:ascii="Arial" w:eastAsia="Times New Roman" w:hAnsi="Arial" w:cs="Arial"/>
                <w:b/>
                <w:bCs/>
                <w:color w:val="FFFFFF"/>
                <w:szCs w:val="24"/>
                <w:lang w:eastAsia="es-MX"/>
              </w:rPr>
            </w:pPr>
            <w:r w:rsidRPr="0073705E">
              <w:rPr>
                <w:rFonts w:ascii="Arial" w:eastAsia="Times New Roman" w:hAnsi="Arial" w:cs="Arial"/>
                <w:b/>
                <w:bCs/>
                <w:color w:val="FFFFFF"/>
                <w:szCs w:val="24"/>
                <w:lang w:eastAsia="es-MX"/>
              </w:rPr>
              <w:t>Partidos Políticos con Registro Local 2019</w:t>
            </w:r>
          </w:p>
        </w:tc>
      </w:tr>
      <w:tr w:rsidR="00EA2848" w:rsidRPr="0073705E" w:rsidTr="005F3C38">
        <w:trPr>
          <w:gridAfter w:val="1"/>
          <w:wAfter w:w="13" w:type="dxa"/>
          <w:trHeight w:val="630"/>
          <w:tblHeader/>
        </w:trPr>
        <w:tc>
          <w:tcPr>
            <w:tcW w:w="2268" w:type="dxa"/>
            <w:tcBorders>
              <w:top w:val="nil"/>
              <w:left w:val="single" w:sz="4" w:space="0" w:color="FFFFFF"/>
              <w:bottom w:val="single" w:sz="4" w:space="0" w:color="FFFFFF"/>
              <w:right w:val="single" w:sz="4" w:space="0" w:color="FFFFFF"/>
            </w:tcBorders>
            <w:shd w:val="clear" w:color="D60093" w:fill="D60093"/>
            <w:vAlign w:val="center"/>
            <w:hideMark/>
          </w:tcPr>
          <w:p w:rsidR="00EA2848" w:rsidRPr="0073705E" w:rsidRDefault="00EA2848" w:rsidP="005F3C38">
            <w:pPr>
              <w:spacing w:after="0" w:line="240" w:lineRule="auto"/>
              <w:jc w:val="center"/>
              <w:rPr>
                <w:rFonts w:ascii="Arial" w:eastAsia="Times New Roman" w:hAnsi="Arial" w:cs="Arial"/>
                <w:b/>
                <w:bCs/>
                <w:color w:val="FFFFFF"/>
                <w:szCs w:val="24"/>
                <w:lang w:eastAsia="es-MX"/>
              </w:rPr>
            </w:pPr>
            <w:r w:rsidRPr="0073705E">
              <w:rPr>
                <w:rFonts w:ascii="Arial" w:eastAsia="Times New Roman" w:hAnsi="Arial" w:cs="Arial"/>
                <w:b/>
                <w:bCs/>
                <w:color w:val="FFFFFF"/>
                <w:szCs w:val="24"/>
                <w:lang w:eastAsia="es-MX"/>
              </w:rPr>
              <w:t>Entidad</w:t>
            </w:r>
          </w:p>
        </w:tc>
        <w:tc>
          <w:tcPr>
            <w:tcW w:w="1720" w:type="dxa"/>
            <w:tcBorders>
              <w:top w:val="nil"/>
              <w:left w:val="nil"/>
              <w:bottom w:val="single" w:sz="4" w:space="0" w:color="FFFFFF"/>
              <w:right w:val="single" w:sz="4" w:space="0" w:color="FFFFFF"/>
            </w:tcBorders>
            <w:shd w:val="clear" w:color="D60093" w:fill="D60093"/>
            <w:vAlign w:val="center"/>
            <w:hideMark/>
          </w:tcPr>
          <w:p w:rsidR="00EA2848" w:rsidRPr="0073705E" w:rsidRDefault="00EA2848" w:rsidP="005F3C38">
            <w:pPr>
              <w:spacing w:after="0" w:line="240" w:lineRule="auto"/>
              <w:jc w:val="center"/>
              <w:rPr>
                <w:rFonts w:ascii="Arial" w:eastAsia="Times New Roman" w:hAnsi="Arial" w:cs="Arial"/>
                <w:b/>
                <w:bCs/>
                <w:color w:val="FFFFFF"/>
                <w:szCs w:val="24"/>
                <w:lang w:eastAsia="es-MX"/>
              </w:rPr>
            </w:pPr>
            <w:r w:rsidRPr="0073705E">
              <w:rPr>
                <w:rFonts w:ascii="Arial" w:eastAsia="Times New Roman" w:hAnsi="Arial" w:cs="Arial"/>
                <w:b/>
                <w:bCs/>
                <w:color w:val="FFFFFF"/>
                <w:szCs w:val="24"/>
                <w:lang w:eastAsia="es-MX"/>
              </w:rPr>
              <w:t>Número de partidos</w:t>
            </w:r>
          </w:p>
        </w:tc>
        <w:tc>
          <w:tcPr>
            <w:tcW w:w="5020" w:type="dxa"/>
            <w:tcBorders>
              <w:top w:val="nil"/>
              <w:left w:val="nil"/>
              <w:bottom w:val="single" w:sz="4" w:space="0" w:color="FFFFFF"/>
              <w:right w:val="single" w:sz="4" w:space="0" w:color="FFFFFF"/>
            </w:tcBorders>
            <w:shd w:val="clear" w:color="D60093" w:fill="D60093"/>
            <w:vAlign w:val="center"/>
            <w:hideMark/>
          </w:tcPr>
          <w:p w:rsidR="00EA2848" w:rsidRPr="0073705E" w:rsidRDefault="00EA2848" w:rsidP="005F3C38">
            <w:pPr>
              <w:spacing w:after="0" w:line="240" w:lineRule="auto"/>
              <w:jc w:val="center"/>
              <w:rPr>
                <w:rFonts w:ascii="Arial" w:eastAsia="Times New Roman" w:hAnsi="Arial" w:cs="Arial"/>
                <w:b/>
                <w:bCs/>
                <w:color w:val="FFFFFF"/>
                <w:szCs w:val="24"/>
                <w:lang w:eastAsia="es-MX"/>
              </w:rPr>
            </w:pPr>
            <w:r w:rsidRPr="0073705E">
              <w:rPr>
                <w:rFonts w:ascii="Arial" w:eastAsia="Times New Roman" w:hAnsi="Arial" w:cs="Arial"/>
                <w:b/>
                <w:bCs/>
                <w:color w:val="FFFFFF"/>
                <w:szCs w:val="24"/>
                <w:lang w:eastAsia="es-MX"/>
              </w:rPr>
              <w:t>Actor</w:t>
            </w:r>
          </w:p>
        </w:tc>
      </w:tr>
      <w:tr w:rsidR="00EA2848" w:rsidRPr="0073705E" w:rsidTr="005F3C38">
        <w:trPr>
          <w:gridAfter w:val="1"/>
          <w:wAfter w:w="13" w:type="dxa"/>
          <w:trHeight w:val="319"/>
        </w:trPr>
        <w:tc>
          <w:tcPr>
            <w:tcW w:w="2268" w:type="dxa"/>
            <w:vMerge w:val="restart"/>
            <w:tcBorders>
              <w:top w:val="single" w:sz="4" w:space="0" w:color="00B0F0"/>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Aguascalientes</w:t>
            </w:r>
          </w:p>
        </w:tc>
        <w:tc>
          <w:tcPr>
            <w:tcW w:w="1720" w:type="dxa"/>
            <w:vMerge w:val="restart"/>
            <w:tcBorders>
              <w:top w:val="single" w:sz="4" w:space="0" w:color="00B0F0"/>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single" w:sz="4" w:space="0" w:color="00B0F0"/>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Unidos Podemos Más (UPM)</w:t>
            </w:r>
          </w:p>
        </w:tc>
      </w:tr>
      <w:tr w:rsidR="00EA2848" w:rsidRPr="0073705E" w:rsidTr="005F3C38">
        <w:trPr>
          <w:gridAfter w:val="1"/>
          <w:wAfter w:w="13" w:type="dxa"/>
          <w:trHeight w:val="319"/>
        </w:trPr>
        <w:tc>
          <w:tcPr>
            <w:tcW w:w="2268" w:type="dxa"/>
            <w:vMerge/>
            <w:tcBorders>
              <w:top w:val="single" w:sz="4" w:space="0" w:color="00B0F0"/>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single" w:sz="4" w:space="0" w:color="00B0F0"/>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w:t>
            </w:r>
            <w:r>
              <w:rPr>
                <w:rFonts w:ascii="Arial" w:eastAsia="Times New Roman" w:hAnsi="Arial" w:cs="Arial"/>
                <w:color w:val="000000"/>
                <w:sz w:val="20"/>
                <w:szCs w:val="20"/>
                <w:lang w:eastAsia="es-MX"/>
              </w:rPr>
              <w:t xml:space="preserve"> Libre</w:t>
            </w:r>
            <w:r w:rsidRPr="0073705E">
              <w:rPr>
                <w:rFonts w:ascii="Arial" w:eastAsia="Times New Roman" w:hAnsi="Arial" w:cs="Arial"/>
                <w:color w:val="000000"/>
                <w:sz w:val="20"/>
                <w:szCs w:val="20"/>
                <w:lang w:eastAsia="es-MX"/>
              </w:rPr>
              <w:t xml:space="preserve"> de Aguascalientes (P</w:t>
            </w:r>
            <w:r>
              <w:rPr>
                <w:rFonts w:ascii="Arial" w:eastAsia="Times New Roman" w:hAnsi="Arial" w:cs="Arial"/>
                <w:color w:val="000000"/>
                <w:sz w:val="20"/>
                <w:szCs w:val="20"/>
                <w:lang w:eastAsia="es-MX"/>
              </w:rPr>
              <w:t>L</w:t>
            </w:r>
            <w:r w:rsidRPr="0073705E">
              <w:rPr>
                <w:rFonts w:ascii="Arial" w:eastAsia="Times New Roman" w:hAnsi="Arial" w:cs="Arial"/>
                <w:color w:val="000000"/>
                <w:sz w:val="20"/>
                <w:szCs w:val="20"/>
                <w:lang w:eastAsia="es-MX"/>
              </w:rPr>
              <w:t>A)</w:t>
            </w:r>
          </w:p>
        </w:tc>
      </w:tr>
      <w:tr w:rsidR="00EA2848" w:rsidRPr="0073705E" w:rsidTr="005F3C38">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Baja California</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Partido </w:t>
            </w:r>
            <w:r w:rsidRPr="0073705E">
              <w:rPr>
                <w:rFonts w:ascii="Arial" w:eastAsia="Times New Roman" w:hAnsi="Arial" w:cs="Arial"/>
                <w:color w:val="000000"/>
                <w:sz w:val="20"/>
                <w:szCs w:val="20"/>
                <w:lang w:eastAsia="es-MX"/>
              </w:rPr>
              <w:t>de Baja California (PBC)</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Transformemos</w:t>
            </w:r>
            <w:r>
              <w:rPr>
                <w:rFonts w:ascii="Arial" w:eastAsia="Times New Roman" w:hAnsi="Arial" w:cs="Arial"/>
                <w:color w:val="000000"/>
                <w:sz w:val="20"/>
                <w:szCs w:val="20"/>
                <w:lang w:eastAsia="es-MX"/>
              </w:rPr>
              <w:t xml:space="preserve"> (T)</w:t>
            </w:r>
          </w:p>
        </w:tc>
      </w:tr>
      <w:tr w:rsidR="00EA2848" w:rsidRPr="0073705E" w:rsidTr="005F3C38">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Baja California Sur</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3</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Humanista (PH)</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de Renovación Sudcaliforniana (PRS)</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 xml:space="preserve">Baja California Sur Coherente (BCS Coherente) </w:t>
            </w:r>
          </w:p>
        </w:tc>
      </w:tr>
      <w:tr w:rsidR="00EA2848" w:rsidRPr="0073705E" w:rsidTr="005F3C38">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Campeche</w:t>
            </w:r>
          </w:p>
        </w:tc>
        <w:tc>
          <w:tcPr>
            <w:tcW w:w="17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Liberal Campechano (PLC)</w:t>
            </w:r>
          </w:p>
        </w:tc>
      </w:tr>
      <w:tr w:rsidR="00EA2848" w:rsidRPr="0073705E" w:rsidTr="005F3C38">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Chiapas</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Chiapas Unido (PCU)</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Mover a Chiapas (MVC)</w:t>
            </w:r>
          </w:p>
        </w:tc>
      </w:tr>
      <w:tr w:rsidR="00EA2848" w:rsidRPr="0073705E" w:rsidTr="005F3C38">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Coahuila</w:t>
            </w:r>
          </w:p>
        </w:tc>
        <w:tc>
          <w:tcPr>
            <w:tcW w:w="17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Unidad Democrática de Coahuila (UDC)</w:t>
            </w:r>
          </w:p>
        </w:tc>
      </w:tr>
      <w:tr w:rsidR="00EA2848" w:rsidRPr="0073705E" w:rsidTr="005F3C38">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lastRenderedPageBreak/>
              <w:t>Durango</w:t>
            </w:r>
          </w:p>
        </w:tc>
        <w:tc>
          <w:tcPr>
            <w:tcW w:w="17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Duranguense (PD)</w:t>
            </w:r>
          </w:p>
        </w:tc>
      </w:tr>
      <w:tr w:rsidR="00EA2848" w:rsidRPr="0073705E" w:rsidTr="005F3C38">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Hidalgo</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Podemos (PP)</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Más por Hidalgo (PMH)</w:t>
            </w:r>
          </w:p>
        </w:tc>
      </w:tr>
      <w:tr w:rsidR="00EA2848" w:rsidRPr="0073705E" w:rsidTr="005F3C38">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México</w:t>
            </w:r>
          </w:p>
        </w:tc>
        <w:tc>
          <w:tcPr>
            <w:tcW w:w="17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Vía Radical (PVR)</w:t>
            </w:r>
          </w:p>
        </w:tc>
      </w:tr>
      <w:tr w:rsidR="00EA2848" w:rsidRPr="0073705E" w:rsidTr="005F3C38">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Morelos</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Humanista (PH)</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Social Demócrata de Morelos (PSDM)</w:t>
            </w:r>
          </w:p>
        </w:tc>
      </w:tr>
      <w:tr w:rsidR="00EA2848" w:rsidRPr="0073705E" w:rsidTr="005F3C38">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Nuevo León</w:t>
            </w:r>
          </w:p>
        </w:tc>
        <w:tc>
          <w:tcPr>
            <w:tcW w:w="17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Rectitud, Esperanza Demócrata (RED)</w:t>
            </w:r>
          </w:p>
        </w:tc>
      </w:tr>
      <w:tr w:rsidR="00EA2848" w:rsidRPr="0073705E" w:rsidTr="005F3C38">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Oaxaca</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4</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Unidad Popular (PUP)</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Social Demócrata  (PSD)</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de Mujeres Revolucionarias (PMR)</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Encuentro Social Oaxaca (ESO)</w:t>
            </w:r>
          </w:p>
        </w:tc>
      </w:tr>
      <w:tr w:rsidR="00EA2848" w:rsidRPr="0073705E" w:rsidTr="005F3C38">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Puebla</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Compromiso por Puebla (PCPP)</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Pacto Social de Integración (PSI)</w:t>
            </w:r>
          </w:p>
        </w:tc>
      </w:tr>
      <w:tr w:rsidR="00EA2848" w:rsidRPr="0073705E" w:rsidTr="005F3C38">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Querétaro</w:t>
            </w:r>
          </w:p>
        </w:tc>
        <w:tc>
          <w:tcPr>
            <w:tcW w:w="17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Querétaro Independiente (QI)</w:t>
            </w:r>
          </w:p>
        </w:tc>
      </w:tr>
      <w:tr w:rsidR="00EA2848" w:rsidRPr="0073705E" w:rsidTr="005F3C38">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Quintana Roo</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Movimiento Auténtico Social</w:t>
            </w:r>
            <w:r>
              <w:rPr>
                <w:rFonts w:ascii="Arial" w:eastAsia="Times New Roman" w:hAnsi="Arial" w:cs="Arial"/>
                <w:color w:val="000000"/>
                <w:sz w:val="20"/>
                <w:szCs w:val="20"/>
                <w:lang w:eastAsia="es-MX"/>
              </w:rPr>
              <w:t xml:space="preserve"> (MAS)</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 xml:space="preserve">Confianza por Quintana Roo </w:t>
            </w:r>
            <w:r>
              <w:rPr>
                <w:rFonts w:ascii="Arial" w:eastAsia="Times New Roman" w:hAnsi="Arial" w:cs="Arial"/>
                <w:color w:val="000000"/>
                <w:sz w:val="20"/>
                <w:szCs w:val="20"/>
                <w:lang w:eastAsia="es-MX"/>
              </w:rPr>
              <w:t>(CQ)</w:t>
            </w:r>
          </w:p>
        </w:tc>
      </w:tr>
      <w:tr w:rsidR="00EA2848" w:rsidRPr="0073705E" w:rsidTr="005F3C38">
        <w:trPr>
          <w:gridAfter w:val="1"/>
          <w:wAfter w:w="13" w:type="dxa"/>
          <w:trHeight w:val="319"/>
        </w:trPr>
        <w:tc>
          <w:tcPr>
            <w:tcW w:w="2268" w:type="dxa"/>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San Luis Potosí</w:t>
            </w:r>
          </w:p>
        </w:tc>
        <w:tc>
          <w:tcPr>
            <w:tcW w:w="17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1</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Conciencia Popular (PCP)</w:t>
            </w:r>
          </w:p>
        </w:tc>
      </w:tr>
      <w:tr w:rsidR="00EA2848" w:rsidRPr="0073705E" w:rsidTr="005F3C38">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Sinaloa</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Partido Sinaloense (</w:t>
            </w:r>
            <w:r w:rsidRPr="0073705E">
              <w:rPr>
                <w:rFonts w:ascii="Arial" w:eastAsia="Times New Roman" w:hAnsi="Arial" w:cs="Arial"/>
                <w:color w:val="000000"/>
                <w:sz w:val="20"/>
                <w:szCs w:val="20"/>
                <w:lang w:eastAsia="es-MX"/>
              </w:rPr>
              <w:t>PAS)</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Independiente de Sinaloa (PAIS)</w:t>
            </w:r>
          </w:p>
        </w:tc>
      </w:tr>
      <w:tr w:rsidR="00EA2848" w:rsidRPr="0073705E" w:rsidTr="005F3C38">
        <w:trPr>
          <w:gridAfter w:val="1"/>
          <w:wAfter w:w="13" w:type="dxa"/>
          <w:trHeight w:val="319"/>
        </w:trPr>
        <w:tc>
          <w:tcPr>
            <w:tcW w:w="2268"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b/>
                <w:bCs/>
                <w:color w:val="000000"/>
                <w:sz w:val="20"/>
                <w:szCs w:val="20"/>
                <w:lang w:eastAsia="es-MX"/>
              </w:rPr>
            </w:pPr>
            <w:r w:rsidRPr="0073705E">
              <w:rPr>
                <w:rFonts w:ascii="Arial" w:eastAsia="Times New Roman" w:hAnsi="Arial" w:cs="Arial"/>
                <w:b/>
                <w:bCs/>
                <w:color w:val="000000"/>
                <w:sz w:val="20"/>
                <w:szCs w:val="20"/>
                <w:lang w:eastAsia="es-MX"/>
              </w:rPr>
              <w:t>Tlaxcala</w:t>
            </w:r>
          </w:p>
        </w:tc>
        <w:tc>
          <w:tcPr>
            <w:tcW w:w="1720" w:type="dxa"/>
            <w:vMerge w:val="restart"/>
            <w:tcBorders>
              <w:top w:val="nil"/>
              <w:left w:val="single" w:sz="4" w:space="0" w:color="00B0F0"/>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2</w:t>
            </w: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Socialista (PS)</w:t>
            </w:r>
          </w:p>
        </w:tc>
      </w:tr>
      <w:tr w:rsidR="00EA2848" w:rsidRPr="0073705E" w:rsidTr="005F3C38">
        <w:trPr>
          <w:gridAfter w:val="1"/>
          <w:wAfter w:w="13" w:type="dxa"/>
          <w:trHeight w:val="319"/>
        </w:trPr>
        <w:tc>
          <w:tcPr>
            <w:tcW w:w="2268"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b/>
                <w:bCs/>
                <w:color w:val="000000"/>
                <w:sz w:val="20"/>
                <w:szCs w:val="20"/>
                <w:lang w:eastAsia="es-MX"/>
              </w:rPr>
            </w:pPr>
          </w:p>
        </w:tc>
        <w:tc>
          <w:tcPr>
            <w:tcW w:w="1720" w:type="dxa"/>
            <w:vMerge/>
            <w:tcBorders>
              <w:top w:val="nil"/>
              <w:left w:val="single" w:sz="4" w:space="0" w:color="00B0F0"/>
              <w:bottom w:val="single" w:sz="4" w:space="0" w:color="00B0F0"/>
              <w:right w:val="single" w:sz="4" w:space="0" w:color="00B0F0"/>
            </w:tcBorders>
            <w:vAlign w:val="center"/>
            <w:hideMark/>
          </w:tcPr>
          <w:p w:rsidR="00EA2848" w:rsidRPr="0073705E" w:rsidRDefault="00EA2848" w:rsidP="005F3C38">
            <w:pPr>
              <w:spacing w:after="0" w:line="240" w:lineRule="auto"/>
              <w:rPr>
                <w:rFonts w:ascii="Arial" w:eastAsia="Times New Roman" w:hAnsi="Arial" w:cs="Arial"/>
                <w:color w:val="000000"/>
                <w:sz w:val="20"/>
                <w:szCs w:val="20"/>
                <w:lang w:eastAsia="es-MX"/>
              </w:rPr>
            </w:pPr>
          </w:p>
        </w:tc>
        <w:tc>
          <w:tcPr>
            <w:tcW w:w="5020" w:type="dxa"/>
            <w:tcBorders>
              <w:top w:val="nil"/>
              <w:left w:val="nil"/>
              <w:bottom w:val="single" w:sz="4" w:space="0" w:color="00B0F0"/>
              <w:right w:val="single" w:sz="4" w:space="0" w:color="00B0F0"/>
            </w:tcBorders>
            <w:shd w:val="clear" w:color="FFFFFF" w:fill="FFFFFF"/>
            <w:vAlign w:val="center"/>
            <w:hideMark/>
          </w:tcPr>
          <w:p w:rsidR="00EA2848" w:rsidRPr="0073705E" w:rsidRDefault="00EA2848" w:rsidP="005F3C38">
            <w:pPr>
              <w:spacing w:after="0" w:line="240" w:lineRule="auto"/>
              <w:jc w:val="center"/>
              <w:rPr>
                <w:rFonts w:ascii="Arial" w:eastAsia="Times New Roman" w:hAnsi="Arial" w:cs="Arial"/>
                <w:color w:val="000000"/>
                <w:sz w:val="20"/>
                <w:szCs w:val="20"/>
                <w:lang w:eastAsia="es-MX"/>
              </w:rPr>
            </w:pPr>
            <w:r w:rsidRPr="0073705E">
              <w:rPr>
                <w:rFonts w:ascii="Arial" w:eastAsia="Times New Roman" w:hAnsi="Arial" w:cs="Arial"/>
                <w:color w:val="000000"/>
                <w:sz w:val="20"/>
                <w:szCs w:val="20"/>
                <w:lang w:eastAsia="es-MX"/>
              </w:rPr>
              <w:t>Partido Alianza Ciudadana (PAC)</w:t>
            </w:r>
          </w:p>
        </w:tc>
      </w:tr>
    </w:tbl>
    <w:p w:rsidR="00281891" w:rsidRDefault="00281891" w:rsidP="00281891">
      <w:pPr>
        <w:jc w:val="center"/>
        <w:rPr>
          <w:b/>
        </w:rPr>
      </w:pPr>
    </w:p>
    <w:p w:rsidR="009F3146" w:rsidRPr="009D6040" w:rsidRDefault="009F3146" w:rsidP="00281891">
      <w:pPr>
        <w:jc w:val="center"/>
        <w:rPr>
          <w:b/>
        </w:rPr>
      </w:pPr>
    </w:p>
    <w:p w:rsidR="00E825E0" w:rsidRPr="00E93D36" w:rsidRDefault="00E825E0" w:rsidP="009F3146">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E93D36">
        <w:rPr>
          <w:rFonts w:ascii="Arial" w:eastAsia="Times New Roman" w:hAnsi="Arial" w:cs="Arial"/>
          <w:color w:val="000000"/>
          <w:sz w:val="24"/>
          <w:szCs w:val="24"/>
          <w:lang w:eastAsia="es-ES"/>
        </w:rPr>
        <w:t xml:space="preserve">Con base en estos modelos de distribución, la Dirección Ejecutiva de Prerrogativas y Partidos Políticos elaboró las pautas específicas para la transmisión de mensajes de los partidos políticos nacionales y locales, aplicables al periodo ordinario correspondiente al </w:t>
      </w:r>
      <w:r w:rsidR="00A074B2" w:rsidRPr="00E93D36">
        <w:rPr>
          <w:rFonts w:ascii="Arial" w:eastAsia="Times New Roman" w:hAnsi="Arial" w:cs="Arial"/>
          <w:color w:val="000000"/>
          <w:sz w:val="24"/>
          <w:szCs w:val="24"/>
          <w:lang w:eastAsia="es-ES"/>
        </w:rPr>
        <w:t>primer</w:t>
      </w:r>
      <w:r w:rsidRPr="00E93D36">
        <w:rPr>
          <w:rFonts w:ascii="Arial" w:eastAsia="Times New Roman" w:hAnsi="Arial" w:cs="Arial"/>
          <w:color w:val="000000"/>
          <w:sz w:val="24"/>
          <w:szCs w:val="24"/>
          <w:lang w:eastAsia="es-ES"/>
        </w:rPr>
        <w:t xml:space="preserve"> semestre de dos mil </w:t>
      </w:r>
      <w:r w:rsidR="00A074B2" w:rsidRPr="00E93D36">
        <w:rPr>
          <w:rFonts w:ascii="Arial" w:eastAsia="Times New Roman" w:hAnsi="Arial" w:cs="Arial"/>
          <w:color w:val="000000"/>
          <w:sz w:val="24"/>
          <w:szCs w:val="24"/>
          <w:lang w:eastAsia="es-ES"/>
        </w:rPr>
        <w:t>diecinueve</w:t>
      </w:r>
      <w:r w:rsidRPr="00E93D36">
        <w:rPr>
          <w:rFonts w:ascii="Arial" w:eastAsia="Times New Roman" w:hAnsi="Arial" w:cs="Arial"/>
          <w:color w:val="000000"/>
          <w:sz w:val="24"/>
          <w:szCs w:val="24"/>
          <w:lang w:eastAsia="es-ES"/>
        </w:rPr>
        <w:t>.</w:t>
      </w:r>
    </w:p>
    <w:p w:rsidR="00E825E0" w:rsidRDefault="00E825E0" w:rsidP="00E825E0">
      <w:pPr>
        <w:tabs>
          <w:tab w:val="left" w:pos="960"/>
        </w:tabs>
        <w:spacing w:after="0" w:line="240" w:lineRule="auto"/>
        <w:jc w:val="both"/>
        <w:rPr>
          <w:rFonts w:ascii="Arial" w:eastAsia="Times New Roman" w:hAnsi="Arial" w:cs="Arial"/>
          <w:color w:val="000000"/>
          <w:sz w:val="24"/>
          <w:szCs w:val="24"/>
          <w:lang w:eastAsia="es-ES"/>
        </w:rPr>
      </w:pPr>
    </w:p>
    <w:p w:rsidR="009F3146" w:rsidRPr="009D6040" w:rsidRDefault="009F3146" w:rsidP="00E825E0">
      <w:pPr>
        <w:tabs>
          <w:tab w:val="left" w:pos="960"/>
        </w:tabs>
        <w:spacing w:after="0" w:line="240" w:lineRule="auto"/>
        <w:jc w:val="both"/>
        <w:rPr>
          <w:rFonts w:ascii="Arial" w:eastAsia="Times New Roman" w:hAnsi="Arial" w:cs="Arial"/>
          <w:color w:val="000000"/>
          <w:sz w:val="24"/>
          <w:szCs w:val="24"/>
          <w:lang w:eastAsia="es-ES"/>
        </w:rPr>
      </w:pPr>
    </w:p>
    <w:p w:rsidR="0020238D" w:rsidRPr="00E93D36" w:rsidRDefault="00E825E0" w:rsidP="009F3146">
      <w:pPr>
        <w:numPr>
          <w:ilvl w:val="0"/>
          <w:numId w:val="3"/>
        </w:numPr>
        <w:spacing w:after="0" w:line="240" w:lineRule="auto"/>
        <w:ind w:left="567" w:hanging="567"/>
        <w:jc w:val="both"/>
        <w:rPr>
          <w:rFonts w:ascii="Arial" w:eastAsia="Times New Roman" w:hAnsi="Arial" w:cs="Arial"/>
          <w:color w:val="000000"/>
          <w:spacing w:val="-6"/>
          <w:sz w:val="24"/>
          <w:szCs w:val="24"/>
          <w:lang w:eastAsia="es-ES"/>
        </w:rPr>
      </w:pPr>
      <w:r w:rsidRPr="00E93D36">
        <w:rPr>
          <w:rFonts w:ascii="Arial" w:eastAsia="Times New Roman" w:hAnsi="Arial" w:cs="Arial"/>
          <w:color w:val="000000"/>
          <w:spacing w:val="-6"/>
          <w:sz w:val="24"/>
          <w:szCs w:val="24"/>
          <w:lang w:eastAsia="es-ES"/>
        </w:rPr>
        <w:t xml:space="preserve">De acuerdo con lo anterior, los modelos de pauta para la transmisión de los promocionales destinados al ejercicio de las prerrogativas de los partidos políticos fuera de los periodos de precampaña, intercampaña, campaña, periodo de reflexión y jornada </w:t>
      </w:r>
      <w:r w:rsidRPr="00E93D36">
        <w:rPr>
          <w:rFonts w:ascii="Arial" w:eastAsia="Times New Roman" w:hAnsi="Arial" w:cs="Arial"/>
          <w:color w:val="000000"/>
          <w:spacing w:val="-6"/>
          <w:sz w:val="24"/>
          <w:szCs w:val="24"/>
          <w:lang w:eastAsia="es-ES"/>
        </w:rPr>
        <w:lastRenderedPageBreak/>
        <w:t xml:space="preserve">electoral, así como las pautas específicas, </w:t>
      </w:r>
      <w:r w:rsidR="008E02D8" w:rsidRPr="00E93D36">
        <w:rPr>
          <w:rFonts w:ascii="Arial" w:eastAsia="Times New Roman" w:hAnsi="Arial" w:cs="Arial"/>
          <w:color w:val="000000"/>
          <w:spacing w:val="-6"/>
          <w:sz w:val="24"/>
          <w:szCs w:val="24"/>
          <w:lang w:eastAsia="es-ES"/>
        </w:rPr>
        <w:t xml:space="preserve">que por esta vía se aprueban, </w:t>
      </w:r>
      <w:r w:rsidRPr="00E93D36">
        <w:rPr>
          <w:rFonts w:ascii="Arial" w:eastAsia="Times New Roman" w:hAnsi="Arial" w:cs="Arial"/>
          <w:color w:val="000000"/>
          <w:spacing w:val="-6"/>
          <w:sz w:val="24"/>
          <w:szCs w:val="24"/>
          <w:lang w:eastAsia="es-ES"/>
        </w:rPr>
        <w:t>cumplen con lo dispuesto en los artículos 41, base III, apartado A, incisos d) y g) de la Constitución Política de los Estados Unidos Mexicanos; 181, numerale</w:t>
      </w:r>
      <w:r w:rsidR="00526C9E" w:rsidRPr="00E93D36">
        <w:rPr>
          <w:rFonts w:ascii="Arial" w:eastAsia="Times New Roman" w:hAnsi="Arial" w:cs="Arial"/>
          <w:color w:val="000000"/>
          <w:spacing w:val="-6"/>
          <w:sz w:val="24"/>
          <w:szCs w:val="24"/>
          <w:lang w:eastAsia="es-ES"/>
        </w:rPr>
        <w:t>s 1 y 2;</w:t>
      </w:r>
      <w:r w:rsidRPr="00E93D36">
        <w:rPr>
          <w:rFonts w:ascii="Arial" w:eastAsia="Times New Roman" w:hAnsi="Arial" w:cs="Arial"/>
          <w:color w:val="000000"/>
          <w:spacing w:val="-6"/>
          <w:sz w:val="24"/>
          <w:szCs w:val="24"/>
          <w:lang w:eastAsia="es-ES"/>
        </w:rPr>
        <w:t xml:space="preserve"> 183</w:t>
      </w:r>
      <w:r w:rsidRPr="004472C7">
        <w:rPr>
          <w:rFonts w:ascii="Arial" w:eastAsia="Times New Roman" w:hAnsi="Arial" w:cs="Arial"/>
          <w:color w:val="000000"/>
          <w:spacing w:val="-6"/>
          <w:sz w:val="24"/>
          <w:szCs w:val="24"/>
          <w:lang w:eastAsia="es-ES"/>
        </w:rPr>
        <w:t xml:space="preserve">, numeral 3 de la Ley General de Instituciones y Procedimientos Electorales; </w:t>
      </w:r>
      <w:r w:rsidR="00EC6796" w:rsidRPr="004472C7">
        <w:rPr>
          <w:rFonts w:ascii="Arial" w:eastAsia="Calibri" w:hAnsi="Arial" w:cs="Times New Roman"/>
          <w:sz w:val="24"/>
        </w:rPr>
        <w:t xml:space="preserve">5, numeral 1, fracción III, inciso f); </w:t>
      </w:r>
      <w:r w:rsidRPr="004472C7">
        <w:rPr>
          <w:rFonts w:ascii="Arial" w:eastAsia="Times New Roman" w:hAnsi="Arial" w:cs="Arial"/>
          <w:color w:val="000000"/>
          <w:spacing w:val="-6"/>
          <w:sz w:val="24"/>
          <w:szCs w:val="24"/>
          <w:lang w:eastAsia="es-ES"/>
        </w:rPr>
        <w:t>10, numerales 1 y 4; y 35, numeral 1 del Reglamento de Radio y Televisión en Materia</w:t>
      </w:r>
      <w:r w:rsidRPr="00E93D36">
        <w:rPr>
          <w:rFonts w:ascii="Arial" w:eastAsia="Times New Roman" w:hAnsi="Arial" w:cs="Arial"/>
          <w:color w:val="000000"/>
          <w:spacing w:val="-6"/>
          <w:sz w:val="24"/>
          <w:szCs w:val="24"/>
          <w:lang w:eastAsia="es-ES"/>
        </w:rPr>
        <w:t xml:space="preserve"> Electoral.</w:t>
      </w:r>
    </w:p>
    <w:p w:rsidR="00EA2848" w:rsidRDefault="00EA2848" w:rsidP="00EA2848">
      <w:pPr>
        <w:spacing w:after="0" w:line="240" w:lineRule="auto"/>
        <w:jc w:val="both"/>
        <w:rPr>
          <w:rFonts w:ascii="Arial" w:eastAsia="Times New Roman" w:hAnsi="Arial" w:cs="Arial"/>
          <w:color w:val="000000"/>
          <w:spacing w:val="-6"/>
          <w:sz w:val="24"/>
          <w:szCs w:val="24"/>
          <w:lang w:eastAsia="es-ES"/>
        </w:rPr>
      </w:pPr>
    </w:p>
    <w:p w:rsidR="00E825E0" w:rsidRPr="009D6040" w:rsidRDefault="00E825E0" w:rsidP="00E825E0">
      <w:pPr>
        <w:spacing w:after="0" w:line="240" w:lineRule="auto"/>
        <w:jc w:val="both"/>
        <w:rPr>
          <w:rFonts w:ascii="Arial" w:eastAsia="Times New Roman" w:hAnsi="Arial" w:cs="Arial"/>
          <w:b/>
          <w:color w:val="000000"/>
          <w:sz w:val="24"/>
          <w:szCs w:val="24"/>
          <w:lang w:eastAsia="es-ES"/>
        </w:rPr>
      </w:pPr>
      <w:r w:rsidRPr="009D6040">
        <w:rPr>
          <w:rFonts w:ascii="Arial" w:eastAsia="Times New Roman" w:hAnsi="Arial" w:cs="Arial"/>
          <w:b/>
          <w:color w:val="000000"/>
          <w:sz w:val="24"/>
          <w:szCs w:val="24"/>
          <w:lang w:eastAsia="es-ES"/>
        </w:rPr>
        <w:t xml:space="preserve">Calendario correspondiente </w:t>
      </w:r>
      <w:r w:rsidRPr="00526C9E">
        <w:rPr>
          <w:rFonts w:ascii="Arial" w:eastAsia="Times New Roman" w:hAnsi="Arial" w:cs="Arial"/>
          <w:b/>
          <w:color w:val="000000"/>
          <w:sz w:val="24"/>
          <w:szCs w:val="24"/>
          <w:lang w:eastAsia="es-ES"/>
        </w:rPr>
        <w:t xml:space="preserve">al </w:t>
      </w:r>
      <w:r w:rsidR="00A074B2" w:rsidRPr="00526C9E">
        <w:rPr>
          <w:rFonts w:ascii="Arial" w:eastAsia="Times New Roman" w:hAnsi="Arial" w:cs="Arial"/>
          <w:b/>
          <w:color w:val="000000"/>
          <w:sz w:val="24"/>
          <w:szCs w:val="24"/>
          <w:lang w:eastAsia="es-ES"/>
        </w:rPr>
        <w:t>primer</w:t>
      </w:r>
      <w:r w:rsidR="003F3A12" w:rsidRPr="00526C9E">
        <w:rPr>
          <w:rFonts w:ascii="Arial" w:eastAsia="Times New Roman" w:hAnsi="Arial" w:cs="Arial"/>
          <w:b/>
          <w:color w:val="000000"/>
          <w:sz w:val="24"/>
          <w:szCs w:val="24"/>
          <w:lang w:eastAsia="es-ES"/>
        </w:rPr>
        <w:t xml:space="preserve"> semestre de dos mil </w:t>
      </w:r>
      <w:r w:rsidR="00A074B2" w:rsidRPr="00526C9E">
        <w:rPr>
          <w:rFonts w:ascii="Arial" w:eastAsia="Times New Roman" w:hAnsi="Arial" w:cs="Arial"/>
          <w:b/>
          <w:color w:val="000000"/>
          <w:sz w:val="24"/>
          <w:szCs w:val="24"/>
          <w:lang w:eastAsia="es-ES"/>
        </w:rPr>
        <w:t>diecinueve</w:t>
      </w:r>
    </w:p>
    <w:p w:rsidR="00E825E0" w:rsidRPr="009D6040" w:rsidRDefault="00E825E0" w:rsidP="00E825E0">
      <w:pPr>
        <w:spacing w:after="0" w:line="240" w:lineRule="auto"/>
        <w:jc w:val="both"/>
        <w:rPr>
          <w:rFonts w:ascii="Arial" w:eastAsia="Times New Roman" w:hAnsi="Arial" w:cs="Arial"/>
          <w:b/>
          <w:color w:val="000000"/>
          <w:sz w:val="24"/>
          <w:szCs w:val="24"/>
          <w:lang w:eastAsia="es-ES"/>
        </w:rPr>
      </w:pPr>
    </w:p>
    <w:p w:rsidR="00E825E0" w:rsidRPr="00E93D36" w:rsidRDefault="00E825E0" w:rsidP="00E93D36">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En atención a lo establecido </w:t>
      </w:r>
      <w:r w:rsidRPr="00E93D36">
        <w:rPr>
          <w:rFonts w:ascii="Arial" w:eastAsia="Times New Roman" w:hAnsi="Arial" w:cs="Arial"/>
          <w:color w:val="000000"/>
          <w:sz w:val="24"/>
          <w:szCs w:val="24"/>
          <w:lang w:eastAsia="es-ES"/>
        </w:rPr>
        <w:t>en el artículo 42, numerales 1 y 4 del Reglamento de Radio y Televisión en Materia Electoral, la elaboración y entrega de materiales, así como de órdenes de transmisión se realizará de conformidad con los calendarios que al efecto se aprueben.</w:t>
      </w:r>
    </w:p>
    <w:p w:rsidR="00E825E0" w:rsidRPr="009D6040" w:rsidRDefault="00E825E0" w:rsidP="00E825E0">
      <w:pPr>
        <w:spacing w:after="0" w:line="240" w:lineRule="auto"/>
        <w:ind w:left="567"/>
        <w:jc w:val="both"/>
        <w:rPr>
          <w:rFonts w:ascii="Arial" w:eastAsia="Times New Roman" w:hAnsi="Arial" w:cs="Arial"/>
          <w:color w:val="000000"/>
          <w:sz w:val="24"/>
          <w:szCs w:val="24"/>
          <w:lang w:eastAsia="es-ES"/>
        </w:rPr>
      </w:pPr>
    </w:p>
    <w:p w:rsidR="00E825E0" w:rsidRPr="00E93D36" w:rsidRDefault="00E825E0" w:rsidP="00E93D36">
      <w:pPr>
        <w:numPr>
          <w:ilvl w:val="0"/>
          <w:numId w:val="3"/>
        </w:numPr>
        <w:spacing w:after="0" w:line="240" w:lineRule="auto"/>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Conforme a lo señalado </w:t>
      </w:r>
      <w:r w:rsidRPr="00E93D36">
        <w:rPr>
          <w:rFonts w:ascii="Arial" w:eastAsia="Times New Roman" w:hAnsi="Arial" w:cs="Arial"/>
          <w:color w:val="000000"/>
          <w:sz w:val="24"/>
          <w:szCs w:val="24"/>
          <w:lang w:eastAsia="es-ES"/>
        </w:rPr>
        <w:t xml:space="preserve">en el considerando anterior, el calendario correspondiente al </w:t>
      </w:r>
      <w:r w:rsidR="00A074B2" w:rsidRPr="00E93D36">
        <w:rPr>
          <w:rFonts w:ascii="Arial" w:eastAsia="Times New Roman" w:hAnsi="Arial" w:cs="Arial"/>
          <w:color w:val="000000"/>
          <w:sz w:val="24"/>
          <w:szCs w:val="24"/>
          <w:lang w:eastAsia="es-ES"/>
        </w:rPr>
        <w:t>primer</w:t>
      </w:r>
      <w:r w:rsidRPr="00E93D36">
        <w:rPr>
          <w:rFonts w:ascii="Arial" w:eastAsia="Times New Roman" w:hAnsi="Arial" w:cs="Arial"/>
          <w:color w:val="000000"/>
          <w:sz w:val="24"/>
          <w:szCs w:val="24"/>
          <w:lang w:eastAsia="es-ES"/>
        </w:rPr>
        <w:t xml:space="preserve"> semestre de dos mil </w:t>
      </w:r>
      <w:r w:rsidR="00A074B2" w:rsidRPr="00E93D36">
        <w:rPr>
          <w:rFonts w:ascii="Arial" w:eastAsia="Times New Roman" w:hAnsi="Arial" w:cs="Arial"/>
          <w:color w:val="000000"/>
          <w:sz w:val="24"/>
          <w:szCs w:val="24"/>
          <w:lang w:eastAsia="es-ES"/>
        </w:rPr>
        <w:t>diecinueve</w:t>
      </w:r>
      <w:r w:rsidR="001F335B" w:rsidRPr="00E93D36">
        <w:rPr>
          <w:rFonts w:ascii="Arial" w:eastAsia="Times New Roman" w:hAnsi="Arial" w:cs="Arial"/>
          <w:color w:val="000000"/>
          <w:sz w:val="24"/>
          <w:szCs w:val="24"/>
          <w:lang w:eastAsia="es-ES"/>
        </w:rPr>
        <w:t xml:space="preserve"> </w:t>
      </w:r>
      <w:r w:rsidRPr="00E93D36">
        <w:rPr>
          <w:rFonts w:ascii="Arial" w:eastAsia="Times New Roman" w:hAnsi="Arial" w:cs="Arial"/>
          <w:color w:val="000000"/>
          <w:sz w:val="24"/>
          <w:szCs w:val="24"/>
          <w:lang w:eastAsia="es-ES"/>
        </w:rPr>
        <w:t>será el siguiente:</w:t>
      </w:r>
    </w:p>
    <w:p w:rsidR="00E825E0" w:rsidRPr="009D6040" w:rsidRDefault="00E825E0" w:rsidP="00E825E0">
      <w:pPr>
        <w:spacing w:after="0" w:line="240" w:lineRule="auto"/>
        <w:ind w:left="284" w:right="332"/>
        <w:jc w:val="both"/>
        <w:rPr>
          <w:rFonts w:ascii="Arial" w:eastAsia="Times New Roman" w:hAnsi="Arial" w:cs="Arial"/>
          <w:b/>
          <w:color w:val="000000"/>
          <w:sz w:val="16"/>
          <w:szCs w:val="16"/>
          <w:lang w:eastAsia="es-ES"/>
        </w:rPr>
      </w:pPr>
    </w:p>
    <w:p w:rsidR="00E825E0" w:rsidRDefault="00E825E0" w:rsidP="00E825E0">
      <w:pPr>
        <w:spacing w:after="0" w:line="240" w:lineRule="auto"/>
        <w:ind w:left="284" w:right="332"/>
        <w:jc w:val="both"/>
        <w:rPr>
          <w:rFonts w:ascii="Arial" w:eastAsia="Times New Roman" w:hAnsi="Arial" w:cs="Arial"/>
          <w:b/>
          <w:color w:val="000000"/>
          <w:sz w:val="16"/>
          <w:szCs w:val="16"/>
          <w:lang w:eastAsia="es-ES"/>
        </w:rPr>
      </w:pPr>
    </w:p>
    <w:p w:rsidR="00C440D9" w:rsidRPr="009D6040" w:rsidRDefault="00C440D9" w:rsidP="00526C9E">
      <w:pPr>
        <w:spacing w:after="0" w:line="240" w:lineRule="auto"/>
        <w:ind w:right="332"/>
        <w:jc w:val="both"/>
        <w:rPr>
          <w:rFonts w:ascii="Arial" w:eastAsia="Times New Roman" w:hAnsi="Arial" w:cs="Arial"/>
          <w:b/>
          <w:color w:val="000000"/>
          <w:sz w:val="16"/>
          <w:szCs w:val="16"/>
          <w:lang w:eastAsia="es-ES"/>
        </w:rPr>
      </w:pPr>
    </w:p>
    <w:p w:rsidR="00E825E0" w:rsidRDefault="00A074B2" w:rsidP="00E825E0">
      <w:pPr>
        <w:spacing w:after="0" w:line="240" w:lineRule="auto"/>
        <w:jc w:val="center"/>
        <w:rPr>
          <w:rFonts w:ascii="Arial" w:eastAsia="Times New Roman" w:hAnsi="Arial" w:cs="Arial"/>
          <w:b/>
          <w:color w:val="000000"/>
          <w:sz w:val="24"/>
          <w:szCs w:val="24"/>
          <w:lang w:eastAsia="es-ES"/>
        </w:rPr>
      </w:pPr>
      <w:r w:rsidRPr="00A36589">
        <w:rPr>
          <w:rFonts w:ascii="Arial" w:eastAsia="Times New Roman" w:hAnsi="Arial" w:cs="Arial"/>
          <w:b/>
          <w:color w:val="000000"/>
          <w:sz w:val="24"/>
          <w:szCs w:val="24"/>
          <w:lang w:eastAsia="es-ES"/>
        </w:rPr>
        <w:t>PRIMER</w:t>
      </w:r>
      <w:r w:rsidR="00E825E0" w:rsidRPr="00A36589">
        <w:rPr>
          <w:rFonts w:ascii="Arial" w:eastAsia="Times New Roman" w:hAnsi="Arial" w:cs="Arial"/>
          <w:b/>
          <w:color w:val="000000"/>
          <w:sz w:val="24"/>
          <w:szCs w:val="24"/>
          <w:lang w:eastAsia="es-ES"/>
        </w:rPr>
        <w:t xml:space="preserve"> SEMESTRE DOS MIL </w:t>
      </w:r>
      <w:r w:rsidRPr="00A36589">
        <w:rPr>
          <w:rFonts w:ascii="Arial" w:eastAsia="Times New Roman" w:hAnsi="Arial" w:cs="Arial"/>
          <w:b/>
          <w:color w:val="000000"/>
          <w:sz w:val="24"/>
          <w:szCs w:val="24"/>
          <w:lang w:eastAsia="es-ES"/>
        </w:rPr>
        <w:t>DIECINUEVE</w:t>
      </w:r>
    </w:p>
    <w:p w:rsidR="00664E6B" w:rsidRPr="009D6040" w:rsidRDefault="00664E6B" w:rsidP="00E825E0">
      <w:pPr>
        <w:spacing w:after="0" w:line="240" w:lineRule="auto"/>
        <w:jc w:val="center"/>
        <w:rPr>
          <w:rFonts w:ascii="Arial" w:eastAsia="Times New Roman" w:hAnsi="Arial" w:cs="Arial"/>
          <w:b/>
          <w:color w:val="000000"/>
          <w:sz w:val="24"/>
          <w:szCs w:val="24"/>
          <w:lang w:eastAsia="es-ES"/>
        </w:rPr>
      </w:pPr>
    </w:p>
    <w:tbl>
      <w:tblPr>
        <w:tblW w:w="8860" w:type="dxa"/>
        <w:tblCellMar>
          <w:left w:w="70" w:type="dxa"/>
          <w:right w:w="70" w:type="dxa"/>
        </w:tblCellMar>
        <w:tblLook w:val="04A0" w:firstRow="1" w:lastRow="0" w:firstColumn="1" w:lastColumn="0" w:noHBand="0" w:noVBand="1"/>
      </w:tblPr>
      <w:tblGrid>
        <w:gridCol w:w="1200"/>
        <w:gridCol w:w="1720"/>
        <w:gridCol w:w="1720"/>
        <w:gridCol w:w="1720"/>
        <w:gridCol w:w="2500"/>
      </w:tblGrid>
      <w:tr w:rsidR="00664E6B" w:rsidRPr="00664E6B" w:rsidTr="00664E6B">
        <w:trPr>
          <w:trHeight w:val="990"/>
          <w:tblHeader/>
        </w:trPr>
        <w:tc>
          <w:tcPr>
            <w:tcW w:w="1200" w:type="dxa"/>
            <w:tcBorders>
              <w:top w:val="nil"/>
              <w:left w:val="nil"/>
              <w:bottom w:val="nil"/>
              <w:right w:val="nil"/>
            </w:tcBorders>
            <w:shd w:val="clear" w:color="000000" w:fill="C00000"/>
            <w:noWrap/>
            <w:vAlign w:val="center"/>
            <w:hideMark/>
          </w:tcPr>
          <w:p w:rsidR="00664E6B" w:rsidRPr="00664E6B" w:rsidRDefault="00664E6B" w:rsidP="00664E6B">
            <w:pPr>
              <w:spacing w:after="0" w:line="240" w:lineRule="auto"/>
              <w:jc w:val="center"/>
              <w:rPr>
                <w:rFonts w:ascii="Arial" w:eastAsia="Times New Roman" w:hAnsi="Arial" w:cs="Arial"/>
                <w:b/>
                <w:bCs/>
                <w:color w:val="FFFFFF"/>
                <w:sz w:val="20"/>
                <w:szCs w:val="20"/>
                <w:lang w:eastAsia="es-MX"/>
              </w:rPr>
            </w:pPr>
            <w:r w:rsidRPr="00664E6B">
              <w:rPr>
                <w:rFonts w:ascii="Arial" w:eastAsia="Times New Roman" w:hAnsi="Arial" w:cs="Arial"/>
                <w:b/>
                <w:bCs/>
                <w:color w:val="FFFFFF"/>
                <w:sz w:val="20"/>
                <w:szCs w:val="20"/>
                <w:lang w:eastAsia="es-MX"/>
              </w:rPr>
              <w:t>No.</w:t>
            </w:r>
          </w:p>
        </w:tc>
        <w:tc>
          <w:tcPr>
            <w:tcW w:w="1720" w:type="dxa"/>
            <w:tcBorders>
              <w:top w:val="nil"/>
              <w:left w:val="nil"/>
              <w:bottom w:val="nil"/>
              <w:right w:val="nil"/>
            </w:tcBorders>
            <w:shd w:val="clear" w:color="000000" w:fill="C00000"/>
            <w:vAlign w:val="center"/>
            <w:hideMark/>
          </w:tcPr>
          <w:p w:rsidR="00664E6B" w:rsidRPr="00664E6B" w:rsidRDefault="00664E6B" w:rsidP="00664E6B">
            <w:pPr>
              <w:spacing w:after="0" w:line="240" w:lineRule="auto"/>
              <w:jc w:val="center"/>
              <w:rPr>
                <w:rFonts w:ascii="Arial" w:eastAsia="Times New Roman" w:hAnsi="Arial" w:cs="Arial"/>
                <w:b/>
                <w:bCs/>
                <w:color w:val="FFFFFF"/>
                <w:sz w:val="20"/>
                <w:szCs w:val="20"/>
                <w:lang w:eastAsia="es-MX"/>
              </w:rPr>
            </w:pPr>
            <w:r w:rsidRPr="00664E6B">
              <w:rPr>
                <w:rFonts w:ascii="Arial" w:eastAsia="Times New Roman" w:hAnsi="Arial" w:cs="Arial"/>
                <w:b/>
                <w:bCs/>
                <w:color w:val="FFFFFF"/>
                <w:sz w:val="20"/>
                <w:szCs w:val="20"/>
                <w:lang w:eastAsia="es-MX"/>
              </w:rPr>
              <w:t>Límite entrega de materiales y estrategias</w:t>
            </w:r>
          </w:p>
        </w:tc>
        <w:tc>
          <w:tcPr>
            <w:tcW w:w="1720" w:type="dxa"/>
            <w:tcBorders>
              <w:top w:val="nil"/>
              <w:left w:val="nil"/>
              <w:bottom w:val="nil"/>
              <w:right w:val="nil"/>
            </w:tcBorders>
            <w:shd w:val="clear" w:color="000000" w:fill="C00000"/>
            <w:vAlign w:val="center"/>
            <w:hideMark/>
          </w:tcPr>
          <w:p w:rsidR="00664E6B" w:rsidRPr="00664E6B" w:rsidRDefault="00664E6B" w:rsidP="00664E6B">
            <w:pPr>
              <w:spacing w:after="0" w:line="240" w:lineRule="auto"/>
              <w:jc w:val="center"/>
              <w:rPr>
                <w:rFonts w:ascii="Arial" w:eastAsia="Times New Roman" w:hAnsi="Arial" w:cs="Arial"/>
                <w:b/>
                <w:bCs/>
                <w:color w:val="FFFFFF"/>
                <w:sz w:val="20"/>
                <w:szCs w:val="20"/>
                <w:lang w:eastAsia="es-MX"/>
              </w:rPr>
            </w:pPr>
            <w:r w:rsidRPr="00664E6B">
              <w:rPr>
                <w:rFonts w:ascii="Arial" w:eastAsia="Times New Roman" w:hAnsi="Arial" w:cs="Arial"/>
                <w:b/>
                <w:bCs/>
                <w:color w:val="FFFFFF"/>
                <w:sz w:val="20"/>
                <w:szCs w:val="20"/>
                <w:lang w:eastAsia="es-MX"/>
              </w:rPr>
              <w:t>Elaboración de OT</w:t>
            </w:r>
          </w:p>
        </w:tc>
        <w:tc>
          <w:tcPr>
            <w:tcW w:w="1720" w:type="dxa"/>
            <w:tcBorders>
              <w:top w:val="nil"/>
              <w:left w:val="nil"/>
              <w:bottom w:val="nil"/>
              <w:right w:val="nil"/>
            </w:tcBorders>
            <w:shd w:val="clear" w:color="000000" w:fill="C00000"/>
            <w:noWrap/>
            <w:vAlign w:val="center"/>
            <w:hideMark/>
          </w:tcPr>
          <w:p w:rsidR="00664E6B" w:rsidRPr="00664E6B" w:rsidRDefault="00664E6B" w:rsidP="00664E6B">
            <w:pPr>
              <w:spacing w:after="0" w:line="240" w:lineRule="auto"/>
              <w:jc w:val="center"/>
              <w:rPr>
                <w:rFonts w:ascii="Arial" w:eastAsia="Times New Roman" w:hAnsi="Arial" w:cs="Arial"/>
                <w:b/>
                <w:bCs/>
                <w:color w:val="FFFFFF"/>
                <w:sz w:val="20"/>
                <w:szCs w:val="20"/>
                <w:lang w:eastAsia="es-MX"/>
              </w:rPr>
            </w:pPr>
            <w:r w:rsidRPr="00664E6B">
              <w:rPr>
                <w:rFonts w:ascii="Arial" w:eastAsia="Times New Roman" w:hAnsi="Arial" w:cs="Arial"/>
                <w:b/>
                <w:bCs/>
                <w:color w:val="FFFFFF"/>
                <w:sz w:val="20"/>
                <w:szCs w:val="20"/>
                <w:lang w:eastAsia="es-MX"/>
              </w:rPr>
              <w:t>Notificación</w:t>
            </w:r>
          </w:p>
        </w:tc>
        <w:tc>
          <w:tcPr>
            <w:tcW w:w="2500" w:type="dxa"/>
            <w:tcBorders>
              <w:top w:val="nil"/>
              <w:left w:val="nil"/>
              <w:bottom w:val="nil"/>
              <w:right w:val="nil"/>
            </w:tcBorders>
            <w:shd w:val="clear" w:color="000000" w:fill="C00000"/>
            <w:noWrap/>
            <w:vAlign w:val="center"/>
            <w:hideMark/>
          </w:tcPr>
          <w:p w:rsidR="00664E6B" w:rsidRPr="00664E6B" w:rsidRDefault="00664E6B" w:rsidP="00664E6B">
            <w:pPr>
              <w:spacing w:after="0" w:line="240" w:lineRule="auto"/>
              <w:jc w:val="center"/>
              <w:rPr>
                <w:rFonts w:ascii="Arial" w:eastAsia="Times New Roman" w:hAnsi="Arial" w:cs="Arial"/>
                <w:b/>
                <w:bCs/>
                <w:color w:val="FFFFFF"/>
                <w:sz w:val="20"/>
                <w:szCs w:val="20"/>
                <w:lang w:eastAsia="es-MX"/>
              </w:rPr>
            </w:pPr>
            <w:r w:rsidRPr="00664E6B">
              <w:rPr>
                <w:rFonts w:ascii="Arial" w:eastAsia="Times New Roman" w:hAnsi="Arial" w:cs="Arial"/>
                <w:b/>
                <w:bCs/>
                <w:color w:val="FFFFFF"/>
                <w:sz w:val="20"/>
                <w:szCs w:val="20"/>
                <w:lang w:eastAsia="es-MX"/>
              </w:rPr>
              <w:t>Vigencia de la OT</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18 de diciembre</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19 de diciembre</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20 de diciembre</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 al 17 de enero</w:t>
            </w:r>
            <w:r w:rsidR="0020238D">
              <w:rPr>
                <w:rFonts w:ascii="Arial" w:eastAsia="Times New Roman" w:hAnsi="Arial" w:cs="Arial"/>
                <w:color w:val="000000"/>
                <w:sz w:val="20"/>
                <w:szCs w:val="20"/>
                <w:lang w:eastAsia="es-MX"/>
              </w:rPr>
              <w:t>*</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8 de enero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9 de enero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10 de enero</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18 al 24 de enero</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3</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15 de enero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16 de enero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17 de enero</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25 al 31 de enero</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4</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 xml:space="preserve">      22 de enero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23 de enero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24 de enero</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 xml:space="preserve">1 al 7 de febrero </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5</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29 de enero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30 de enero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31 de enero</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8 al 14 de febrero</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6</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5 de febrero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6 de febrero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7 de febrero</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15 al 21 de febrero</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7</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12 de febrero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13 de febrero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14 de febrero</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22 al 28 de febrero</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8</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19 de febrero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20 de febrero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21 de febrero</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 al 7 de marzo</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9</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26 de febrero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27 de febrero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28 de febrero</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8 al 14 de marzo</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10</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5 de marzo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6 de marzo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7 de marzo</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15 al 21 de marzo</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11</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12 de marzo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13 de marzo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14 de marzo</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22 al 28 de marzo</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12</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19 de marzo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20 de marzo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21 de marzo</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29 de marzo al 4 de abril</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13</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26 de marzo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27 de marzo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28 de marzo</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5 al 11 de abril</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lastRenderedPageBreak/>
              <w:t>14</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 de abril</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3 de abril</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4 de abril</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12 al 18 de abril</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15</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9 de abril</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10 de abril</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11 de abril</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19 al 25 de abril</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16</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16 de abril</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17 de abril</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18 de abril</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26 de abril al 2 de mayo</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17</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23 de abril</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24 de abril</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25 de abril</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3 al 9 de mayo</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18</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30 de abril</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 de mayo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 de mayo</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10 al 16 de mayo</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19</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7 de mayo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8 de mayo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9 de mayo</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17 al 23 de mayo</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20</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14 de mayo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15 de mayo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16 de mayo</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24 al 30 de mayo</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21</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21 de mayo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22 de mayo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23 de mayo</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31 de mayo al 6 de junio</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22</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28 de mayo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29 de mayo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30 de mayo</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7 al 13 de junio</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23</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4 de junio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5 de junio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6 de junio</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14 al 20 de junio</w:t>
            </w:r>
          </w:p>
        </w:tc>
      </w:tr>
      <w:tr w:rsidR="00664E6B" w:rsidRPr="00664E6B" w:rsidTr="00664E6B">
        <w:trPr>
          <w:trHeight w:val="379"/>
        </w:trPr>
        <w:tc>
          <w:tcPr>
            <w:tcW w:w="12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24</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11 de junio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12 de junio</w:t>
            </w:r>
          </w:p>
        </w:tc>
        <w:tc>
          <w:tcPr>
            <w:tcW w:w="172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13 de junio</w:t>
            </w:r>
          </w:p>
        </w:tc>
        <w:tc>
          <w:tcPr>
            <w:tcW w:w="2500" w:type="dxa"/>
            <w:tcBorders>
              <w:top w:val="nil"/>
              <w:left w:val="nil"/>
              <w:bottom w:val="nil"/>
              <w:right w:val="nil"/>
            </w:tcBorders>
            <w:shd w:val="clear" w:color="000000" w:fill="D9D9D9"/>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 xml:space="preserve">21 al 27 de junio  </w:t>
            </w:r>
          </w:p>
        </w:tc>
      </w:tr>
      <w:tr w:rsidR="00664E6B" w:rsidRPr="00664E6B" w:rsidTr="00664E6B">
        <w:trPr>
          <w:trHeight w:val="379"/>
        </w:trPr>
        <w:tc>
          <w:tcPr>
            <w:tcW w:w="12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25</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18 de junio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19 de junio</w:t>
            </w:r>
          </w:p>
        </w:tc>
        <w:tc>
          <w:tcPr>
            <w:tcW w:w="172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20 de junio</w:t>
            </w:r>
          </w:p>
        </w:tc>
        <w:tc>
          <w:tcPr>
            <w:tcW w:w="2500" w:type="dxa"/>
            <w:tcBorders>
              <w:top w:val="nil"/>
              <w:left w:val="nil"/>
              <w:bottom w:val="nil"/>
              <w:right w:val="nil"/>
            </w:tcBorders>
            <w:shd w:val="clear" w:color="auto" w:fill="auto"/>
            <w:noWrap/>
            <w:vAlign w:val="center"/>
            <w:hideMark/>
          </w:tcPr>
          <w:p w:rsidR="00664E6B" w:rsidRPr="00664E6B" w:rsidRDefault="00664E6B" w:rsidP="00664E6B">
            <w:pPr>
              <w:spacing w:after="0" w:line="240" w:lineRule="auto"/>
              <w:jc w:val="center"/>
              <w:rPr>
                <w:rFonts w:ascii="Arial" w:eastAsia="Times New Roman" w:hAnsi="Arial" w:cs="Arial"/>
                <w:color w:val="000000"/>
                <w:sz w:val="20"/>
                <w:szCs w:val="20"/>
                <w:lang w:eastAsia="es-MX"/>
              </w:rPr>
            </w:pPr>
            <w:r w:rsidRPr="00664E6B">
              <w:rPr>
                <w:rFonts w:ascii="Arial" w:eastAsia="Times New Roman" w:hAnsi="Arial" w:cs="Arial"/>
                <w:color w:val="000000"/>
                <w:sz w:val="20"/>
                <w:szCs w:val="20"/>
                <w:lang w:eastAsia="es-MX"/>
              </w:rPr>
              <w:t>28 al 30 de junio</w:t>
            </w:r>
          </w:p>
        </w:tc>
      </w:tr>
    </w:tbl>
    <w:p w:rsidR="00153647" w:rsidRDefault="00153647" w:rsidP="00153647">
      <w:pPr>
        <w:ind w:right="-518"/>
        <w:jc w:val="both"/>
        <w:rPr>
          <w:rFonts w:ascii="Arial" w:hAnsi="Arial" w:cs="Arial"/>
          <w:b/>
          <w:sz w:val="18"/>
          <w:szCs w:val="18"/>
        </w:rPr>
      </w:pPr>
      <w:r w:rsidRPr="00C945B7">
        <w:rPr>
          <w:rFonts w:ascii="Arial" w:hAnsi="Arial" w:cs="Arial"/>
          <w:b/>
          <w:sz w:val="18"/>
          <w:szCs w:val="18"/>
        </w:rPr>
        <w:t xml:space="preserve">*Esta OT contempla más días de duración, en virtud del periodo vacacional </w:t>
      </w:r>
      <w:r w:rsidR="0020238D">
        <w:rPr>
          <w:rFonts w:ascii="Arial" w:hAnsi="Arial" w:cs="Arial"/>
          <w:b/>
          <w:sz w:val="18"/>
          <w:szCs w:val="18"/>
        </w:rPr>
        <w:t>señalado en la circular</w:t>
      </w:r>
      <w:r w:rsidRPr="00C945B7">
        <w:rPr>
          <w:rFonts w:ascii="Arial" w:hAnsi="Arial" w:cs="Arial"/>
          <w:b/>
          <w:sz w:val="18"/>
          <w:szCs w:val="18"/>
        </w:rPr>
        <w:t xml:space="preserve"> INE/DEA/027/2018, emitida el 31 de octubre de la presente anualidad por la Dirección Ejecutiva de Administración.</w:t>
      </w:r>
    </w:p>
    <w:p w:rsidR="000F3E92" w:rsidRPr="000F3E92" w:rsidRDefault="000F3E92" w:rsidP="000F3E92">
      <w:pPr>
        <w:ind w:right="-518"/>
        <w:rPr>
          <w:rFonts w:ascii="Arial" w:hAnsi="Arial" w:cs="Arial"/>
          <w:b/>
          <w:sz w:val="18"/>
          <w:szCs w:val="18"/>
        </w:rPr>
      </w:pPr>
    </w:p>
    <w:p w:rsidR="00313C47" w:rsidRPr="00E93D36" w:rsidRDefault="00313C47" w:rsidP="00E93D36">
      <w:pPr>
        <w:numPr>
          <w:ilvl w:val="0"/>
          <w:numId w:val="3"/>
        </w:numPr>
        <w:spacing w:after="0" w:line="260" w:lineRule="exact"/>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En virtud de que las pautas </w:t>
      </w:r>
      <w:r w:rsidRPr="00E93D36">
        <w:rPr>
          <w:rFonts w:ascii="Arial" w:eastAsia="Times New Roman" w:hAnsi="Arial" w:cs="Arial"/>
          <w:color w:val="000000"/>
          <w:sz w:val="24"/>
          <w:szCs w:val="24"/>
          <w:lang w:eastAsia="es-ES"/>
        </w:rPr>
        <w:t>corresponden al periodo ordinario o no electoral, únicamente serán días hábiles aquellos que así señalen las disposiciones jurídicas aplicables, incluyendo las emitidas por este Instituto. Por tanto, si la fecha límite de entrega de materiales por parte de los partidos políticos para su dictamen técnico y su carga en una orden de transmisión corresponde a un día inhábil, se recibirán el día hábil</w:t>
      </w:r>
      <w:r w:rsidR="003F3A12" w:rsidRPr="00E93D36">
        <w:rPr>
          <w:rFonts w:ascii="Arial" w:eastAsia="Times New Roman" w:hAnsi="Arial" w:cs="Arial"/>
          <w:color w:val="000000"/>
          <w:sz w:val="24"/>
          <w:szCs w:val="24"/>
          <w:lang w:eastAsia="es-ES"/>
        </w:rPr>
        <w:t xml:space="preserve"> inmediato anterior, lo cual,</w:t>
      </w:r>
      <w:r w:rsidRPr="00E93D36">
        <w:rPr>
          <w:rFonts w:ascii="Arial" w:eastAsia="Times New Roman" w:hAnsi="Arial" w:cs="Arial"/>
          <w:color w:val="000000"/>
          <w:sz w:val="24"/>
          <w:szCs w:val="24"/>
          <w:lang w:eastAsia="es-ES"/>
        </w:rPr>
        <w:t xml:space="preserve"> aplica también en el caso en que </w:t>
      </w:r>
      <w:r w:rsidRPr="00E93D36">
        <w:rPr>
          <w:rFonts w:ascii="Arial" w:eastAsia="Calibri" w:hAnsi="Arial" w:cs="Arial"/>
          <w:sz w:val="24"/>
          <w:szCs w:val="24"/>
        </w:rPr>
        <w:t>la fecha de elaboración o notificación de una orden de transmisión corresponda a un día inhábil</w:t>
      </w:r>
      <w:r w:rsidRPr="00E93D36">
        <w:rPr>
          <w:rFonts w:ascii="Arial" w:eastAsia="Times New Roman" w:hAnsi="Arial" w:cs="Arial"/>
          <w:color w:val="000000"/>
          <w:sz w:val="24"/>
          <w:szCs w:val="24"/>
          <w:lang w:eastAsia="es-ES"/>
        </w:rPr>
        <w:t>.</w:t>
      </w:r>
    </w:p>
    <w:p w:rsidR="00313C47" w:rsidRPr="009D6040" w:rsidRDefault="00313C47" w:rsidP="00313C47">
      <w:pPr>
        <w:spacing w:after="0" w:line="260" w:lineRule="exact"/>
        <w:ind w:left="567"/>
        <w:jc w:val="both"/>
        <w:rPr>
          <w:rFonts w:ascii="Arial" w:eastAsia="Times New Roman" w:hAnsi="Arial" w:cs="Arial"/>
          <w:color w:val="000000"/>
          <w:sz w:val="24"/>
          <w:szCs w:val="24"/>
          <w:lang w:eastAsia="es-ES"/>
        </w:rPr>
      </w:pPr>
    </w:p>
    <w:p w:rsidR="00313C47" w:rsidRPr="00E93D36" w:rsidRDefault="00313C47" w:rsidP="00E93D36">
      <w:pPr>
        <w:numPr>
          <w:ilvl w:val="0"/>
          <w:numId w:val="3"/>
        </w:numPr>
        <w:spacing w:after="0" w:line="260" w:lineRule="exact"/>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Las pautas de transmisión </w:t>
      </w:r>
      <w:r w:rsidRPr="00E93D36">
        <w:rPr>
          <w:rFonts w:ascii="Arial" w:eastAsia="Times New Roman" w:hAnsi="Arial" w:cs="Arial"/>
          <w:color w:val="000000"/>
          <w:sz w:val="24"/>
          <w:szCs w:val="24"/>
          <w:lang w:eastAsia="es-ES"/>
        </w:rPr>
        <w:t>deberán ser notificadas con al menos veinte días hábiles de anticipación a la fecha de inicio de transmisiones, notificación que surtirá sus efectos el mismo día de su realización, de conformidad con el artícul</w:t>
      </w:r>
      <w:r w:rsidR="008E5840" w:rsidRPr="00E93D36">
        <w:rPr>
          <w:rFonts w:ascii="Arial" w:eastAsia="Times New Roman" w:hAnsi="Arial" w:cs="Arial"/>
          <w:color w:val="000000"/>
          <w:sz w:val="24"/>
          <w:szCs w:val="24"/>
          <w:lang w:eastAsia="es-ES"/>
        </w:rPr>
        <w:t>o 40, numeral 1, inciso a) del R</w:t>
      </w:r>
      <w:r w:rsidRPr="00E93D36">
        <w:rPr>
          <w:rFonts w:ascii="Arial" w:eastAsia="Times New Roman" w:hAnsi="Arial" w:cs="Arial"/>
          <w:color w:val="000000"/>
          <w:sz w:val="24"/>
          <w:szCs w:val="24"/>
          <w:lang w:eastAsia="es-ES"/>
        </w:rPr>
        <w:t>eglamento de la materia.</w:t>
      </w:r>
    </w:p>
    <w:p w:rsidR="00313C47" w:rsidRPr="009D6040" w:rsidRDefault="00313C47" w:rsidP="00313C47">
      <w:pPr>
        <w:spacing w:after="0" w:line="260" w:lineRule="exact"/>
        <w:jc w:val="both"/>
        <w:rPr>
          <w:rFonts w:ascii="Arial" w:eastAsia="Times New Roman" w:hAnsi="Arial" w:cs="Arial"/>
          <w:color w:val="000000"/>
          <w:sz w:val="24"/>
          <w:szCs w:val="24"/>
          <w:lang w:eastAsia="es-ES"/>
        </w:rPr>
      </w:pPr>
    </w:p>
    <w:p w:rsidR="00313C47" w:rsidRPr="00E93D36" w:rsidRDefault="00313C47" w:rsidP="00E93D36">
      <w:pPr>
        <w:numPr>
          <w:ilvl w:val="0"/>
          <w:numId w:val="3"/>
        </w:numPr>
        <w:spacing w:after="0" w:line="260" w:lineRule="exact"/>
        <w:ind w:left="567" w:hanging="567"/>
        <w:jc w:val="both"/>
        <w:rPr>
          <w:rFonts w:ascii="Arial" w:eastAsia="Times New Roman" w:hAnsi="Arial" w:cs="Arial"/>
          <w:color w:val="000000"/>
          <w:sz w:val="24"/>
          <w:szCs w:val="24"/>
          <w:lang w:eastAsia="es-ES"/>
        </w:rPr>
      </w:pPr>
      <w:r w:rsidRPr="009D6040">
        <w:rPr>
          <w:rFonts w:ascii="Arial" w:eastAsia="Times New Roman" w:hAnsi="Arial" w:cs="Arial"/>
          <w:color w:val="000000"/>
          <w:sz w:val="24"/>
          <w:szCs w:val="24"/>
          <w:lang w:eastAsia="es-ES"/>
        </w:rPr>
        <w:t xml:space="preserve">Conforme al artículo 45 del </w:t>
      </w:r>
      <w:r w:rsidRPr="00E93D36">
        <w:rPr>
          <w:rFonts w:ascii="Arial" w:eastAsia="Times New Roman" w:hAnsi="Arial" w:cs="Arial"/>
          <w:color w:val="000000"/>
          <w:sz w:val="24"/>
          <w:szCs w:val="24"/>
          <w:lang w:eastAsia="es-ES"/>
        </w:rPr>
        <w:t xml:space="preserve">Reglamento de Radio y Televisión en Materia Electoral, las pautas fueron elaboradas conforme al catálogo señalado en el </w:t>
      </w:r>
      <w:r w:rsidR="00F04E61" w:rsidRPr="00E93D36">
        <w:rPr>
          <w:rFonts w:ascii="Arial" w:eastAsia="Times New Roman" w:hAnsi="Arial" w:cs="Arial"/>
          <w:color w:val="000000"/>
          <w:sz w:val="24"/>
          <w:szCs w:val="24"/>
          <w:lang w:eastAsia="es-ES"/>
        </w:rPr>
        <w:t xml:space="preserve">Antecedente </w:t>
      </w:r>
      <w:r w:rsidR="00A3185A" w:rsidRPr="00E93D36">
        <w:rPr>
          <w:rFonts w:ascii="Arial" w:eastAsia="Times New Roman" w:hAnsi="Arial" w:cs="Arial"/>
          <w:color w:val="000000"/>
          <w:sz w:val="24"/>
          <w:szCs w:val="24"/>
          <w:lang w:eastAsia="es-ES"/>
        </w:rPr>
        <w:t xml:space="preserve">III </w:t>
      </w:r>
      <w:r w:rsidRPr="00E93D36">
        <w:rPr>
          <w:rFonts w:ascii="Arial" w:eastAsia="Times New Roman" w:hAnsi="Arial" w:cs="Arial"/>
          <w:color w:val="000000"/>
          <w:sz w:val="24"/>
          <w:szCs w:val="24"/>
          <w:lang w:eastAsia="es-ES"/>
        </w:rPr>
        <w:t>de este instrumento.</w:t>
      </w:r>
    </w:p>
    <w:p w:rsidR="00C440D9" w:rsidRDefault="00C440D9" w:rsidP="00957B13">
      <w:pPr>
        <w:spacing w:line="300" w:lineRule="exact"/>
        <w:rPr>
          <w:rFonts w:ascii="Arial" w:hAnsi="Arial" w:cs="Arial"/>
          <w:b/>
        </w:rPr>
      </w:pPr>
    </w:p>
    <w:p w:rsidR="009F3146" w:rsidRPr="00957B13" w:rsidRDefault="009F3146" w:rsidP="00957B13">
      <w:pPr>
        <w:spacing w:line="300" w:lineRule="exact"/>
        <w:rPr>
          <w:rFonts w:ascii="Arial" w:hAnsi="Arial" w:cs="Arial"/>
          <w:b/>
        </w:rPr>
      </w:pPr>
      <w:bookmarkStart w:id="0" w:name="_GoBack"/>
      <w:bookmarkEnd w:id="0"/>
    </w:p>
    <w:p w:rsidR="00080269" w:rsidRPr="00A36589" w:rsidRDefault="00313C47" w:rsidP="00A36589">
      <w:pPr>
        <w:pStyle w:val="Prrafodelista"/>
        <w:spacing w:line="300" w:lineRule="exact"/>
        <w:ind w:left="710"/>
        <w:rPr>
          <w:rFonts w:ascii="Arial" w:hAnsi="Arial" w:cs="Arial"/>
          <w:b/>
          <w:i/>
        </w:rPr>
      </w:pPr>
      <w:r w:rsidRPr="009D6040">
        <w:rPr>
          <w:rFonts w:ascii="Arial" w:hAnsi="Arial" w:cs="Arial"/>
          <w:b/>
          <w:i/>
        </w:rPr>
        <w:lastRenderedPageBreak/>
        <w:t>Fundamentos para la emisión del Acuerdo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394"/>
      </w:tblGrid>
      <w:tr w:rsidR="007B3F27" w:rsidRPr="009D6040" w:rsidTr="0042174E">
        <w:trPr>
          <w:trHeight w:val="330"/>
        </w:trPr>
        <w:tc>
          <w:tcPr>
            <w:tcW w:w="5000" w:type="pct"/>
            <w:shd w:val="clear" w:color="auto" w:fill="BFBFBF" w:themeFill="background1" w:themeFillShade="BF"/>
            <w:tcMar>
              <w:top w:w="0" w:type="dxa"/>
              <w:left w:w="108" w:type="dxa"/>
              <w:bottom w:w="0" w:type="dxa"/>
              <w:right w:w="108" w:type="dxa"/>
            </w:tcMar>
            <w:vAlign w:val="center"/>
            <w:hideMark/>
          </w:tcPr>
          <w:p w:rsidR="007B3F27" w:rsidRPr="009D6040" w:rsidRDefault="007B3F27" w:rsidP="00060B81">
            <w:pPr>
              <w:autoSpaceDE w:val="0"/>
              <w:autoSpaceDN w:val="0"/>
              <w:jc w:val="center"/>
              <w:rPr>
                <w:rFonts w:ascii="Arial" w:hAnsi="Arial" w:cs="Arial"/>
                <w:i/>
                <w:iCs/>
                <w:spacing w:val="1"/>
              </w:rPr>
            </w:pPr>
            <w:r w:rsidRPr="009D6040">
              <w:rPr>
                <w:rFonts w:ascii="Arial" w:hAnsi="Arial" w:cs="Arial"/>
                <w:i/>
                <w:iCs/>
                <w:spacing w:val="1"/>
              </w:rPr>
              <w:t>Constitución Política de los Estados Unidos Mexicanos</w:t>
            </w:r>
          </w:p>
        </w:tc>
      </w:tr>
      <w:tr w:rsidR="007B3F27" w:rsidRPr="009D6040" w:rsidTr="0042174E">
        <w:trPr>
          <w:trHeight w:val="252"/>
        </w:trPr>
        <w:tc>
          <w:tcPr>
            <w:tcW w:w="5000" w:type="pct"/>
            <w:tcMar>
              <w:top w:w="0" w:type="dxa"/>
              <w:left w:w="108" w:type="dxa"/>
              <w:bottom w:w="0" w:type="dxa"/>
              <w:right w:w="108" w:type="dxa"/>
            </w:tcMar>
            <w:vAlign w:val="center"/>
            <w:hideMark/>
          </w:tcPr>
          <w:p w:rsidR="007B3F27" w:rsidRPr="009D6040" w:rsidRDefault="003F3A12" w:rsidP="00060B81">
            <w:pPr>
              <w:autoSpaceDE w:val="0"/>
              <w:autoSpaceDN w:val="0"/>
              <w:rPr>
                <w:rFonts w:ascii="Arial" w:hAnsi="Arial" w:cs="Arial"/>
                <w:spacing w:val="1"/>
              </w:rPr>
            </w:pPr>
            <w:r w:rsidRPr="005F3C38">
              <w:rPr>
                <w:rFonts w:ascii="Arial" w:eastAsia="Times New Roman" w:hAnsi="Arial" w:cs="Arial"/>
                <w:color w:val="000000"/>
                <w:lang w:eastAsia="es-ES"/>
              </w:rPr>
              <w:t xml:space="preserve">Artículo </w:t>
            </w:r>
            <w:r w:rsidR="007B3F27" w:rsidRPr="005F3C38">
              <w:rPr>
                <w:rFonts w:ascii="Arial" w:eastAsia="Times New Roman" w:hAnsi="Arial" w:cs="Arial"/>
                <w:color w:val="000000"/>
                <w:lang w:eastAsia="es-ES"/>
              </w:rPr>
              <w:t>41, base III, apartado A, incisos d) y g)</w:t>
            </w:r>
            <w:r w:rsidR="00BB325E" w:rsidRPr="005F3C38">
              <w:rPr>
                <w:rFonts w:ascii="Arial" w:eastAsia="Times New Roman" w:hAnsi="Arial" w:cs="Arial"/>
                <w:color w:val="000000"/>
                <w:lang w:eastAsia="es-ES"/>
              </w:rPr>
              <w:t>.</w:t>
            </w:r>
          </w:p>
        </w:tc>
      </w:tr>
      <w:tr w:rsidR="007B3F27" w:rsidRPr="009D6040" w:rsidTr="0042174E">
        <w:trPr>
          <w:trHeight w:val="262"/>
        </w:trPr>
        <w:tc>
          <w:tcPr>
            <w:tcW w:w="5000" w:type="pct"/>
            <w:shd w:val="clear" w:color="auto" w:fill="BFBFBF" w:themeFill="background1" w:themeFillShade="BF"/>
            <w:tcMar>
              <w:top w:w="0" w:type="dxa"/>
              <w:left w:w="108" w:type="dxa"/>
              <w:bottom w:w="0" w:type="dxa"/>
              <w:right w:w="108" w:type="dxa"/>
            </w:tcMar>
            <w:vAlign w:val="center"/>
            <w:hideMark/>
          </w:tcPr>
          <w:p w:rsidR="007B3F27" w:rsidRPr="009D6040" w:rsidRDefault="007B3F27" w:rsidP="00060B81">
            <w:pPr>
              <w:autoSpaceDE w:val="0"/>
              <w:autoSpaceDN w:val="0"/>
              <w:jc w:val="center"/>
              <w:rPr>
                <w:rFonts w:ascii="Arial" w:hAnsi="Arial" w:cs="Arial"/>
                <w:i/>
                <w:iCs/>
                <w:spacing w:val="1"/>
              </w:rPr>
            </w:pPr>
            <w:r w:rsidRPr="009D6040">
              <w:rPr>
                <w:rFonts w:ascii="Arial" w:hAnsi="Arial" w:cs="Arial"/>
                <w:i/>
                <w:iCs/>
                <w:spacing w:val="1"/>
              </w:rPr>
              <w:t>Ley General de Instituciones y Procedimientos Electorales</w:t>
            </w:r>
          </w:p>
        </w:tc>
      </w:tr>
      <w:tr w:rsidR="007B3F27" w:rsidRPr="009D6040" w:rsidTr="00F04E61">
        <w:trPr>
          <w:trHeight w:val="1098"/>
        </w:trPr>
        <w:tc>
          <w:tcPr>
            <w:tcW w:w="5000" w:type="pct"/>
            <w:tcMar>
              <w:top w:w="0" w:type="dxa"/>
              <w:left w:w="108" w:type="dxa"/>
              <w:bottom w:w="0" w:type="dxa"/>
              <w:right w:w="108" w:type="dxa"/>
            </w:tcMar>
            <w:vAlign w:val="center"/>
            <w:hideMark/>
          </w:tcPr>
          <w:p w:rsidR="007B3F27" w:rsidRPr="005F3C38" w:rsidRDefault="003F3A12">
            <w:pPr>
              <w:autoSpaceDE w:val="0"/>
              <w:autoSpaceDN w:val="0"/>
              <w:rPr>
                <w:rFonts w:ascii="Arial" w:hAnsi="Arial" w:cs="Arial"/>
                <w:spacing w:val="1"/>
              </w:rPr>
            </w:pPr>
            <w:r w:rsidRPr="005F3C38">
              <w:rPr>
                <w:rFonts w:ascii="Arial" w:hAnsi="Arial" w:cs="Arial"/>
              </w:rPr>
              <w:t xml:space="preserve">Artículos </w:t>
            </w:r>
            <w:r w:rsidR="007B3F27" w:rsidRPr="005F3C38">
              <w:rPr>
                <w:rFonts w:ascii="Arial" w:hAnsi="Arial" w:cs="Arial"/>
              </w:rPr>
              <w:t xml:space="preserve">1, numeral 1; </w:t>
            </w:r>
            <w:r w:rsidR="007B3F27" w:rsidRPr="005F3C38">
              <w:rPr>
                <w:rFonts w:ascii="Arial" w:eastAsia="Times New Roman" w:hAnsi="Arial" w:cs="Arial"/>
                <w:color w:val="000000"/>
                <w:lang w:eastAsia="es-ES"/>
              </w:rPr>
              <w:t xml:space="preserve">30, numeral 1, inciso h); 31, numeral 1; 55, numeral 1, incisos g) y h); 159, numeral 1; 160, numerales 1 y 2; </w:t>
            </w:r>
            <w:r w:rsidR="007B3F27" w:rsidRPr="005F3C38">
              <w:rPr>
                <w:rFonts w:ascii="Arial" w:hAnsi="Arial" w:cs="Arial"/>
              </w:rPr>
              <w:t>161, numeral 1;</w:t>
            </w:r>
            <w:r w:rsidR="00BB325E" w:rsidRPr="005F3C38">
              <w:rPr>
                <w:rFonts w:ascii="Arial" w:eastAsia="Times New Roman" w:hAnsi="Arial" w:cs="Arial"/>
                <w:color w:val="000000"/>
                <w:lang w:eastAsia="es-ES"/>
              </w:rPr>
              <w:t xml:space="preserve"> 162</w:t>
            </w:r>
            <w:r w:rsidR="005F3C38" w:rsidRPr="005F3C38">
              <w:rPr>
                <w:rFonts w:ascii="Arial" w:eastAsia="Times New Roman" w:hAnsi="Arial" w:cs="Arial"/>
                <w:color w:val="000000"/>
                <w:lang w:eastAsia="es-ES"/>
              </w:rPr>
              <w:t>, numeral 1, incisos c) y d)</w:t>
            </w:r>
            <w:r w:rsidR="00BB325E" w:rsidRPr="005F3C38">
              <w:rPr>
                <w:rFonts w:ascii="Arial" w:eastAsia="Times New Roman" w:hAnsi="Arial" w:cs="Arial"/>
                <w:color w:val="000000"/>
                <w:lang w:eastAsia="es-ES"/>
              </w:rPr>
              <w:t xml:space="preserve">; </w:t>
            </w:r>
            <w:r w:rsidR="007B3F27" w:rsidRPr="005F3C38">
              <w:rPr>
                <w:rFonts w:ascii="Arial" w:hAnsi="Arial" w:cs="Arial"/>
              </w:rPr>
              <w:t xml:space="preserve">164, numeral 1; </w:t>
            </w:r>
            <w:r w:rsidR="007B3F27" w:rsidRPr="005F3C38">
              <w:rPr>
                <w:rFonts w:ascii="Arial" w:eastAsia="Times New Roman" w:hAnsi="Arial" w:cs="Arial"/>
                <w:color w:val="000000"/>
                <w:lang w:eastAsia="es-ES"/>
              </w:rPr>
              <w:t>181, numerales 1, 2 y 3; 182, numeral 1, incisos b) y c); 183, numeral 3; 184, numeral 1, inciso a)</w:t>
            </w:r>
            <w:r w:rsidR="00BB325E" w:rsidRPr="005F3C38">
              <w:rPr>
                <w:rFonts w:ascii="Arial" w:eastAsia="Times New Roman" w:hAnsi="Arial" w:cs="Arial"/>
                <w:color w:val="000000"/>
                <w:lang w:eastAsia="es-ES"/>
              </w:rPr>
              <w:t>.</w:t>
            </w:r>
          </w:p>
        </w:tc>
      </w:tr>
      <w:tr w:rsidR="007B3F27" w:rsidRPr="009D6040" w:rsidTr="0042174E">
        <w:trPr>
          <w:trHeight w:val="235"/>
        </w:trPr>
        <w:tc>
          <w:tcPr>
            <w:tcW w:w="5000" w:type="pct"/>
            <w:shd w:val="clear" w:color="auto" w:fill="BFBFBF" w:themeFill="background1" w:themeFillShade="BF"/>
            <w:tcMar>
              <w:top w:w="0" w:type="dxa"/>
              <w:left w:w="108" w:type="dxa"/>
              <w:bottom w:w="0" w:type="dxa"/>
              <w:right w:w="108" w:type="dxa"/>
            </w:tcMar>
            <w:vAlign w:val="center"/>
            <w:hideMark/>
          </w:tcPr>
          <w:p w:rsidR="007B3F27" w:rsidRPr="005F3C38" w:rsidRDefault="007B3F27" w:rsidP="00060B81">
            <w:pPr>
              <w:autoSpaceDE w:val="0"/>
              <w:autoSpaceDN w:val="0"/>
              <w:jc w:val="center"/>
              <w:rPr>
                <w:rFonts w:ascii="Arial" w:hAnsi="Arial" w:cs="Arial"/>
                <w:i/>
                <w:iCs/>
                <w:spacing w:val="1"/>
              </w:rPr>
            </w:pPr>
            <w:r w:rsidRPr="005F3C38">
              <w:rPr>
                <w:rFonts w:ascii="Arial" w:hAnsi="Arial" w:cs="Arial"/>
                <w:i/>
                <w:iCs/>
                <w:spacing w:val="1"/>
              </w:rPr>
              <w:t>Ley General de Partidos Políticos</w:t>
            </w:r>
          </w:p>
        </w:tc>
      </w:tr>
      <w:tr w:rsidR="007B3F27" w:rsidRPr="009D6040" w:rsidTr="0042174E">
        <w:trPr>
          <w:trHeight w:val="358"/>
        </w:trPr>
        <w:tc>
          <w:tcPr>
            <w:tcW w:w="5000" w:type="pct"/>
            <w:tcMar>
              <w:top w:w="0" w:type="dxa"/>
              <w:left w:w="108" w:type="dxa"/>
              <w:bottom w:w="0" w:type="dxa"/>
              <w:right w:w="108" w:type="dxa"/>
            </w:tcMar>
            <w:vAlign w:val="center"/>
            <w:hideMark/>
          </w:tcPr>
          <w:p w:rsidR="007B3F27" w:rsidRPr="005F3C38" w:rsidRDefault="003F3A12" w:rsidP="00060B81">
            <w:pPr>
              <w:autoSpaceDE w:val="0"/>
              <w:autoSpaceDN w:val="0"/>
              <w:rPr>
                <w:rFonts w:ascii="Arial" w:hAnsi="Arial" w:cs="Arial"/>
                <w:spacing w:val="1"/>
              </w:rPr>
            </w:pPr>
            <w:r w:rsidRPr="005F3C38">
              <w:rPr>
                <w:rFonts w:ascii="Arial" w:eastAsia="Times New Roman" w:hAnsi="Arial" w:cs="Arial"/>
                <w:color w:val="000000"/>
                <w:lang w:eastAsia="es-ES"/>
              </w:rPr>
              <w:t xml:space="preserve">Artículos </w:t>
            </w:r>
            <w:r w:rsidR="007B3F27" w:rsidRPr="005F3C38">
              <w:rPr>
                <w:rFonts w:ascii="Arial" w:eastAsia="Times New Roman" w:hAnsi="Arial" w:cs="Arial"/>
                <w:color w:val="000000"/>
                <w:lang w:eastAsia="es-ES"/>
              </w:rPr>
              <w:t xml:space="preserve">23, numeral 1, inciso d) y 26, numeral 1, inciso a) y </w:t>
            </w:r>
            <w:r w:rsidR="007B3F27" w:rsidRPr="005F3C38">
              <w:rPr>
                <w:rFonts w:ascii="Arial" w:hAnsi="Arial" w:cs="Arial"/>
              </w:rPr>
              <w:t>49</w:t>
            </w:r>
            <w:r w:rsidR="00BB325E" w:rsidRPr="005F3C38">
              <w:rPr>
                <w:rFonts w:ascii="Arial" w:hAnsi="Arial" w:cs="Arial"/>
              </w:rPr>
              <w:t>.</w:t>
            </w:r>
          </w:p>
        </w:tc>
      </w:tr>
      <w:tr w:rsidR="007B3F27" w:rsidRPr="009D6040" w:rsidTr="0042174E">
        <w:trPr>
          <w:trHeight w:val="346"/>
        </w:trPr>
        <w:tc>
          <w:tcPr>
            <w:tcW w:w="5000" w:type="pct"/>
            <w:shd w:val="clear" w:color="auto" w:fill="BFBFBF" w:themeFill="background1" w:themeFillShade="BF"/>
            <w:tcMar>
              <w:top w:w="0" w:type="dxa"/>
              <w:left w:w="108" w:type="dxa"/>
              <w:bottom w:w="0" w:type="dxa"/>
              <w:right w:w="108" w:type="dxa"/>
            </w:tcMar>
            <w:vAlign w:val="center"/>
            <w:hideMark/>
          </w:tcPr>
          <w:p w:rsidR="007B3F27" w:rsidRPr="005F3C38" w:rsidRDefault="007B3F27" w:rsidP="00060B81">
            <w:pPr>
              <w:autoSpaceDE w:val="0"/>
              <w:autoSpaceDN w:val="0"/>
              <w:jc w:val="center"/>
              <w:rPr>
                <w:rFonts w:ascii="Arial" w:hAnsi="Arial" w:cs="Arial"/>
                <w:i/>
                <w:iCs/>
                <w:spacing w:val="1"/>
              </w:rPr>
            </w:pPr>
            <w:r w:rsidRPr="005F3C38">
              <w:rPr>
                <w:rFonts w:ascii="Arial" w:hAnsi="Arial" w:cs="Arial"/>
                <w:i/>
                <w:iCs/>
                <w:spacing w:val="1"/>
              </w:rPr>
              <w:t>Reglamento de Radio y Televisión en Materia Electoral</w:t>
            </w:r>
          </w:p>
        </w:tc>
      </w:tr>
      <w:tr w:rsidR="007B3F27" w:rsidRPr="009D6040" w:rsidTr="0042174E">
        <w:trPr>
          <w:trHeight w:val="941"/>
        </w:trPr>
        <w:tc>
          <w:tcPr>
            <w:tcW w:w="5000" w:type="pct"/>
            <w:tcMar>
              <w:top w:w="0" w:type="dxa"/>
              <w:left w:w="108" w:type="dxa"/>
              <w:bottom w:w="0" w:type="dxa"/>
              <w:right w:w="108" w:type="dxa"/>
            </w:tcMar>
            <w:vAlign w:val="center"/>
            <w:hideMark/>
          </w:tcPr>
          <w:p w:rsidR="007B3F27" w:rsidRPr="005F3C38" w:rsidRDefault="003F3A12" w:rsidP="00060B81">
            <w:pPr>
              <w:autoSpaceDE w:val="0"/>
              <w:autoSpaceDN w:val="0"/>
              <w:rPr>
                <w:rFonts w:ascii="Arial" w:hAnsi="Arial" w:cs="Arial"/>
                <w:spacing w:val="1"/>
              </w:rPr>
            </w:pPr>
            <w:r w:rsidRPr="005F3C38">
              <w:rPr>
                <w:rFonts w:ascii="Arial" w:eastAsia="Times New Roman" w:hAnsi="Arial" w:cs="Arial"/>
                <w:color w:val="000000"/>
                <w:lang w:eastAsia="es-ES"/>
              </w:rPr>
              <w:t xml:space="preserve">Artículos </w:t>
            </w:r>
            <w:r w:rsidR="007B3F27" w:rsidRPr="005F3C38">
              <w:rPr>
                <w:rFonts w:ascii="Arial" w:eastAsia="Times New Roman" w:hAnsi="Arial" w:cs="Arial"/>
                <w:color w:val="000000"/>
                <w:lang w:eastAsia="es-ES"/>
              </w:rPr>
              <w:t>4, numeral 2</w:t>
            </w:r>
            <w:r w:rsidR="005F3C38" w:rsidRPr="005F3C38">
              <w:rPr>
                <w:rFonts w:ascii="Arial" w:eastAsia="Times New Roman" w:hAnsi="Arial" w:cs="Arial"/>
                <w:color w:val="000000"/>
                <w:lang w:eastAsia="es-ES"/>
              </w:rPr>
              <w:t>, inciso d</w:t>
            </w:r>
            <w:r w:rsidR="005F3C38" w:rsidRPr="004472C7">
              <w:rPr>
                <w:rFonts w:ascii="Arial" w:eastAsia="Times New Roman" w:hAnsi="Arial" w:cs="Arial"/>
                <w:color w:val="000000"/>
                <w:lang w:eastAsia="es-ES"/>
              </w:rPr>
              <w:t>)</w:t>
            </w:r>
            <w:r w:rsidR="007B3F27" w:rsidRPr="004472C7">
              <w:rPr>
                <w:rFonts w:ascii="Arial" w:eastAsia="Times New Roman" w:hAnsi="Arial" w:cs="Arial"/>
                <w:color w:val="000000"/>
                <w:lang w:eastAsia="es-ES"/>
              </w:rPr>
              <w:t xml:space="preserve">; </w:t>
            </w:r>
            <w:r w:rsidR="00EC6796" w:rsidRPr="004472C7">
              <w:rPr>
                <w:rFonts w:ascii="Arial" w:eastAsia="Times New Roman" w:hAnsi="Arial" w:cs="Arial"/>
                <w:color w:val="000000"/>
                <w:lang w:eastAsia="es-ES"/>
              </w:rPr>
              <w:t xml:space="preserve">5, numeral 1, fracción III, inciso f); </w:t>
            </w:r>
            <w:r w:rsidR="007B3F27" w:rsidRPr="004472C7">
              <w:rPr>
                <w:rFonts w:ascii="Arial" w:eastAsia="Times New Roman" w:hAnsi="Arial" w:cs="Arial"/>
                <w:color w:val="000000"/>
                <w:lang w:eastAsia="es-ES"/>
              </w:rPr>
              <w:t>6</w:t>
            </w:r>
            <w:r w:rsidR="007B3F27" w:rsidRPr="005F3C38">
              <w:rPr>
                <w:rFonts w:ascii="Arial" w:eastAsia="Times New Roman" w:hAnsi="Arial" w:cs="Arial"/>
                <w:color w:val="000000"/>
                <w:lang w:eastAsia="es-ES"/>
              </w:rPr>
              <w:t xml:space="preserve">, numerales 2, inciso a) y 4 incisos a), d), g) y p); </w:t>
            </w:r>
            <w:r w:rsidR="007B3F27" w:rsidRPr="005F3C38">
              <w:rPr>
                <w:rFonts w:ascii="Arial" w:hAnsi="Arial" w:cs="Arial"/>
              </w:rPr>
              <w:t xml:space="preserve">7, numeral 3; </w:t>
            </w:r>
            <w:r w:rsidR="007B3F27" w:rsidRPr="005F3C38">
              <w:rPr>
                <w:rFonts w:ascii="Arial" w:eastAsia="Times New Roman" w:hAnsi="Arial" w:cs="Arial"/>
                <w:color w:val="000000"/>
                <w:lang w:eastAsia="es-ES"/>
              </w:rPr>
              <w:t>8, numerales 1 y 2; 9, numerales 1, 2 y 4 ;10, numerales 1 y 4; 34, numerales 1, inciso a), 2 y 3; 35, numeral 1, inciso b); 40, numeral 1, inciso a); 42, numerales 1 y 4</w:t>
            </w:r>
            <w:r w:rsidR="00D512A8" w:rsidRPr="005F3C38">
              <w:rPr>
                <w:rFonts w:ascii="Arial" w:eastAsia="Times New Roman" w:hAnsi="Arial" w:cs="Arial"/>
                <w:color w:val="000000"/>
                <w:lang w:eastAsia="es-ES"/>
              </w:rPr>
              <w:t>,</w:t>
            </w:r>
            <w:r w:rsidR="007B3F27" w:rsidRPr="005F3C38">
              <w:rPr>
                <w:rFonts w:ascii="Arial" w:eastAsia="Times New Roman" w:hAnsi="Arial" w:cs="Arial"/>
                <w:color w:val="000000"/>
                <w:lang w:eastAsia="es-ES"/>
              </w:rPr>
              <w:t xml:space="preserve"> y 45</w:t>
            </w:r>
            <w:r w:rsidR="00BB325E" w:rsidRPr="005F3C38">
              <w:rPr>
                <w:rFonts w:ascii="Arial" w:eastAsia="Times New Roman" w:hAnsi="Arial" w:cs="Arial"/>
                <w:color w:val="000000"/>
                <w:lang w:eastAsia="es-ES"/>
              </w:rPr>
              <w:t>.</w:t>
            </w:r>
          </w:p>
        </w:tc>
      </w:tr>
    </w:tbl>
    <w:p w:rsidR="00313C47" w:rsidRPr="009D6040" w:rsidRDefault="00313C47" w:rsidP="00313C47">
      <w:pPr>
        <w:spacing w:line="300" w:lineRule="exact"/>
        <w:rPr>
          <w:rFonts w:ascii="Arial" w:hAnsi="Arial" w:cs="Arial"/>
          <w:b/>
        </w:rPr>
      </w:pPr>
    </w:p>
    <w:p w:rsidR="00153647" w:rsidRPr="009D6040" w:rsidRDefault="00313C47" w:rsidP="00313C47">
      <w:pPr>
        <w:spacing w:line="300" w:lineRule="exact"/>
        <w:jc w:val="both"/>
        <w:rPr>
          <w:rFonts w:ascii="Arial" w:hAnsi="Arial" w:cs="Arial"/>
          <w:sz w:val="24"/>
        </w:rPr>
      </w:pPr>
      <w:r w:rsidRPr="009D6040">
        <w:rPr>
          <w:rFonts w:ascii="Arial" w:hAnsi="Arial" w:cs="Arial"/>
          <w:sz w:val="24"/>
        </w:rPr>
        <w:t>En razó</w:t>
      </w:r>
      <w:r w:rsidR="00F04E61">
        <w:rPr>
          <w:rFonts w:ascii="Arial" w:hAnsi="Arial" w:cs="Arial"/>
          <w:sz w:val="24"/>
        </w:rPr>
        <w:t>n de los antecedentes, consideraciones</w:t>
      </w:r>
      <w:r w:rsidRPr="009D6040">
        <w:rPr>
          <w:rFonts w:ascii="Arial" w:hAnsi="Arial" w:cs="Arial"/>
          <w:sz w:val="24"/>
        </w:rPr>
        <w:t xml:space="preserve"> y fundamentos señalados, el Comité de Radio y Televisión del Instituto Nacional Electoral emite el siguiente:</w:t>
      </w:r>
    </w:p>
    <w:p w:rsidR="00A36589" w:rsidRPr="009D6040" w:rsidRDefault="00313C47" w:rsidP="00A36589">
      <w:pPr>
        <w:spacing w:line="300" w:lineRule="exact"/>
        <w:jc w:val="center"/>
        <w:rPr>
          <w:rFonts w:ascii="Arial" w:hAnsi="Arial" w:cs="Arial"/>
          <w:b/>
          <w:sz w:val="24"/>
        </w:rPr>
      </w:pPr>
      <w:r w:rsidRPr="00FD54DA">
        <w:rPr>
          <w:rFonts w:ascii="Arial" w:hAnsi="Arial" w:cs="Arial"/>
          <w:b/>
          <w:sz w:val="24"/>
        </w:rPr>
        <w:t>A  c</w:t>
      </w:r>
      <w:r w:rsidRPr="009D6040">
        <w:rPr>
          <w:rFonts w:ascii="Arial" w:hAnsi="Arial" w:cs="Arial"/>
          <w:b/>
          <w:sz w:val="24"/>
        </w:rPr>
        <w:t xml:space="preserve">  u  e  r  d  o</w:t>
      </w:r>
    </w:p>
    <w:p w:rsidR="00313C47" w:rsidRPr="009D6040" w:rsidRDefault="00313C47" w:rsidP="00313C47">
      <w:pPr>
        <w:spacing w:after="0" w:line="240" w:lineRule="auto"/>
        <w:jc w:val="both"/>
        <w:rPr>
          <w:rFonts w:ascii="Arial" w:eastAsia="Times New Roman" w:hAnsi="Arial" w:cs="Arial"/>
          <w:sz w:val="24"/>
          <w:szCs w:val="24"/>
          <w:lang w:eastAsia="es-ES"/>
        </w:rPr>
      </w:pPr>
      <w:r w:rsidRPr="009D6040">
        <w:rPr>
          <w:rFonts w:ascii="Arial" w:eastAsia="Times New Roman" w:hAnsi="Arial" w:cs="Arial"/>
          <w:b/>
          <w:sz w:val="24"/>
          <w:szCs w:val="24"/>
          <w:lang w:eastAsia="es-ES"/>
        </w:rPr>
        <w:t>PRIMERO.</w:t>
      </w:r>
      <w:r w:rsidRPr="009D6040">
        <w:rPr>
          <w:rFonts w:ascii="Arial" w:eastAsia="Times New Roman" w:hAnsi="Arial" w:cs="Arial"/>
          <w:sz w:val="24"/>
          <w:szCs w:val="24"/>
          <w:lang w:eastAsia="es-ES"/>
        </w:rPr>
        <w:t xml:space="preserve"> Se aprueban los modelos de distribución y las pautas específicas para la transmisión de los mensajes de los partidos políticos </w:t>
      </w:r>
      <w:r w:rsidRPr="0069510C">
        <w:rPr>
          <w:rFonts w:ascii="Arial" w:eastAsia="Times New Roman" w:hAnsi="Arial" w:cs="Arial"/>
          <w:sz w:val="24"/>
          <w:szCs w:val="24"/>
          <w:lang w:eastAsia="es-ES"/>
        </w:rPr>
        <w:t xml:space="preserve">nacionales y los partidos políticos con registro local durante el periodo ordinario correspondiente al </w:t>
      </w:r>
      <w:r w:rsidR="00A074B2" w:rsidRPr="0069510C">
        <w:rPr>
          <w:rFonts w:ascii="Arial" w:eastAsia="Times New Roman" w:hAnsi="Arial" w:cs="Arial"/>
          <w:sz w:val="24"/>
          <w:szCs w:val="24"/>
          <w:lang w:eastAsia="es-ES"/>
        </w:rPr>
        <w:t>primer</w:t>
      </w:r>
      <w:r w:rsidRPr="0069510C">
        <w:rPr>
          <w:rFonts w:ascii="Arial" w:eastAsia="Times New Roman" w:hAnsi="Arial" w:cs="Arial"/>
          <w:sz w:val="24"/>
          <w:szCs w:val="24"/>
          <w:lang w:eastAsia="es-ES"/>
        </w:rPr>
        <w:t xml:space="preserve"> semestre de dos mil </w:t>
      </w:r>
      <w:r w:rsidR="00A074B2" w:rsidRPr="0069510C">
        <w:rPr>
          <w:rFonts w:ascii="Arial" w:eastAsia="Times New Roman" w:hAnsi="Arial" w:cs="Arial"/>
          <w:sz w:val="24"/>
          <w:szCs w:val="24"/>
          <w:lang w:eastAsia="es-ES"/>
        </w:rPr>
        <w:t>diecinueve</w:t>
      </w:r>
      <w:r w:rsidRPr="0069510C">
        <w:rPr>
          <w:rFonts w:ascii="Arial" w:eastAsia="Times New Roman" w:hAnsi="Arial" w:cs="Arial"/>
          <w:sz w:val="24"/>
          <w:szCs w:val="24"/>
          <w:lang w:eastAsia="es-ES"/>
        </w:rPr>
        <w:t xml:space="preserve">. Dichas pautas </w:t>
      </w:r>
      <w:r w:rsidR="00FD54DA" w:rsidRPr="0069510C">
        <w:rPr>
          <w:rFonts w:ascii="Arial" w:eastAsia="Times New Roman" w:hAnsi="Arial" w:cs="Arial"/>
          <w:sz w:val="24"/>
          <w:szCs w:val="24"/>
          <w:lang w:eastAsia="es-ES"/>
        </w:rPr>
        <w:t xml:space="preserve">se </w:t>
      </w:r>
      <w:r w:rsidRPr="0069510C">
        <w:rPr>
          <w:rFonts w:ascii="Arial" w:eastAsia="Times New Roman" w:hAnsi="Arial" w:cs="Arial"/>
          <w:sz w:val="24"/>
          <w:szCs w:val="24"/>
          <w:lang w:eastAsia="es-ES"/>
        </w:rPr>
        <w:t xml:space="preserve">acompañan al presente acuerdo y forman parte </w:t>
      </w:r>
      <w:r w:rsidR="003F3A12" w:rsidRPr="0069510C">
        <w:rPr>
          <w:rFonts w:ascii="Arial" w:eastAsia="Times New Roman" w:hAnsi="Arial" w:cs="Arial"/>
          <w:sz w:val="24"/>
          <w:szCs w:val="24"/>
          <w:lang w:eastAsia="es-ES"/>
        </w:rPr>
        <w:t xml:space="preserve">integral </w:t>
      </w:r>
      <w:r w:rsidRPr="0069510C">
        <w:rPr>
          <w:rFonts w:ascii="Arial" w:eastAsia="Times New Roman" w:hAnsi="Arial" w:cs="Arial"/>
          <w:sz w:val="24"/>
          <w:szCs w:val="24"/>
          <w:lang w:eastAsia="es-ES"/>
        </w:rPr>
        <w:t>del mismo para todos los efectos legales.</w:t>
      </w:r>
    </w:p>
    <w:p w:rsidR="00313C47" w:rsidRPr="009D6040" w:rsidRDefault="00313C47" w:rsidP="00313C47">
      <w:pPr>
        <w:spacing w:after="0" w:line="240" w:lineRule="auto"/>
        <w:jc w:val="both"/>
        <w:rPr>
          <w:rFonts w:ascii="Arial" w:eastAsia="Times New Roman" w:hAnsi="Arial" w:cs="Arial"/>
          <w:sz w:val="24"/>
          <w:szCs w:val="24"/>
          <w:lang w:eastAsia="es-ES"/>
        </w:rPr>
      </w:pPr>
    </w:p>
    <w:p w:rsidR="00313C47" w:rsidRDefault="00A5235A" w:rsidP="00313C47">
      <w:pPr>
        <w:spacing w:after="0" w:line="240" w:lineRule="auto"/>
        <w:jc w:val="both"/>
        <w:rPr>
          <w:rFonts w:ascii="Arial" w:eastAsia="Times New Roman" w:hAnsi="Arial" w:cs="Arial"/>
          <w:sz w:val="24"/>
          <w:szCs w:val="24"/>
          <w:lang w:eastAsia="es-ES"/>
        </w:rPr>
      </w:pPr>
      <w:r w:rsidRPr="009D6040">
        <w:rPr>
          <w:rFonts w:ascii="Arial" w:eastAsia="Times New Roman" w:hAnsi="Arial" w:cs="Arial"/>
          <w:b/>
          <w:sz w:val="24"/>
          <w:szCs w:val="24"/>
          <w:lang w:eastAsia="es-ES"/>
        </w:rPr>
        <w:t>SEGUNDO.</w:t>
      </w:r>
      <w:r w:rsidRPr="009D6040">
        <w:rPr>
          <w:rFonts w:ascii="Arial" w:eastAsia="Times New Roman" w:hAnsi="Arial" w:cs="Arial"/>
          <w:sz w:val="24"/>
          <w:szCs w:val="24"/>
          <w:lang w:eastAsia="es-ES"/>
        </w:rPr>
        <w:t xml:space="preserve"> Se instruye a la Dirección Ejecutiva de Prerrogativas y Par</w:t>
      </w:r>
      <w:r>
        <w:rPr>
          <w:rFonts w:ascii="Arial" w:eastAsia="Times New Roman" w:hAnsi="Arial" w:cs="Arial"/>
          <w:sz w:val="24"/>
          <w:szCs w:val="24"/>
          <w:lang w:eastAsia="es-ES"/>
        </w:rPr>
        <w:t>tidos Políticos para que integre</w:t>
      </w:r>
      <w:r w:rsidRPr="009D6040">
        <w:rPr>
          <w:rFonts w:ascii="Arial" w:eastAsia="Times New Roman" w:hAnsi="Arial" w:cs="Arial"/>
          <w:sz w:val="24"/>
          <w:szCs w:val="24"/>
          <w:lang w:eastAsia="es-ES"/>
        </w:rPr>
        <w:t xml:space="preserve"> una pauta conjunta </w:t>
      </w:r>
      <w:r>
        <w:rPr>
          <w:rFonts w:ascii="Arial" w:eastAsia="Times New Roman" w:hAnsi="Arial" w:cs="Arial"/>
          <w:sz w:val="24"/>
          <w:szCs w:val="24"/>
          <w:lang w:eastAsia="es-ES"/>
        </w:rPr>
        <w:t>con los modelos de distribución</w:t>
      </w:r>
      <w:r w:rsidRPr="009D6040">
        <w:rPr>
          <w:rFonts w:ascii="Arial" w:eastAsia="Times New Roman" w:hAnsi="Arial" w:cs="Arial"/>
          <w:sz w:val="24"/>
          <w:szCs w:val="24"/>
          <w:lang w:eastAsia="es-ES"/>
        </w:rPr>
        <w:t xml:space="preserve"> </w:t>
      </w:r>
      <w:r>
        <w:rPr>
          <w:rFonts w:ascii="Arial" w:eastAsia="Times New Roman" w:hAnsi="Arial" w:cs="Arial"/>
          <w:sz w:val="24"/>
          <w:szCs w:val="24"/>
          <w:lang w:eastAsia="es-ES"/>
        </w:rPr>
        <w:t xml:space="preserve">aprobados por la Junta General Ejecutiva para </w:t>
      </w:r>
      <w:r w:rsidRPr="009D6040">
        <w:rPr>
          <w:rFonts w:ascii="Arial" w:eastAsia="Times New Roman" w:hAnsi="Arial" w:cs="Arial"/>
          <w:sz w:val="24"/>
          <w:szCs w:val="24"/>
          <w:lang w:eastAsia="es-ES"/>
        </w:rPr>
        <w:t>la transmisión de los mensajes de las autoridades electorales</w:t>
      </w:r>
      <w:r>
        <w:rPr>
          <w:rFonts w:ascii="Arial" w:eastAsia="Times New Roman" w:hAnsi="Arial" w:cs="Arial"/>
          <w:sz w:val="24"/>
          <w:szCs w:val="24"/>
          <w:lang w:eastAsia="es-ES"/>
        </w:rPr>
        <w:t>, así como</w:t>
      </w:r>
      <w:r w:rsidRPr="009D6040">
        <w:rPr>
          <w:rFonts w:ascii="Arial" w:eastAsia="Times New Roman" w:hAnsi="Arial" w:cs="Arial"/>
          <w:sz w:val="24"/>
          <w:szCs w:val="24"/>
          <w:lang w:eastAsia="es-ES"/>
        </w:rPr>
        <w:t xml:space="preserve"> las </w:t>
      </w:r>
      <w:r>
        <w:rPr>
          <w:rFonts w:ascii="Arial" w:eastAsia="Times New Roman" w:hAnsi="Arial" w:cs="Arial"/>
          <w:sz w:val="24"/>
          <w:szCs w:val="24"/>
          <w:lang w:eastAsia="es-ES"/>
        </w:rPr>
        <w:t xml:space="preserve">pautas específicas de partidos políticos </w:t>
      </w:r>
      <w:r w:rsidRPr="009D6040">
        <w:rPr>
          <w:rFonts w:ascii="Arial" w:eastAsia="Times New Roman" w:hAnsi="Arial" w:cs="Arial"/>
          <w:sz w:val="24"/>
          <w:szCs w:val="24"/>
          <w:lang w:eastAsia="es-ES"/>
        </w:rPr>
        <w:t>que se aprueban mediante el presente Acuerdo</w:t>
      </w:r>
      <w:r>
        <w:rPr>
          <w:rFonts w:ascii="Arial" w:eastAsia="Times New Roman" w:hAnsi="Arial" w:cs="Arial"/>
          <w:sz w:val="24"/>
          <w:szCs w:val="24"/>
          <w:lang w:eastAsia="es-ES"/>
        </w:rPr>
        <w:t>.</w:t>
      </w:r>
    </w:p>
    <w:p w:rsidR="00A5235A" w:rsidRPr="009D6040" w:rsidRDefault="00A5235A" w:rsidP="00313C47">
      <w:pPr>
        <w:spacing w:after="0" w:line="240" w:lineRule="auto"/>
        <w:jc w:val="both"/>
        <w:rPr>
          <w:rFonts w:ascii="Times New Roman" w:hAnsi="Times New Roman" w:cs="Arial"/>
          <w:sz w:val="20"/>
          <w:szCs w:val="20"/>
          <w:lang w:eastAsia="es-ES"/>
        </w:rPr>
      </w:pPr>
    </w:p>
    <w:p w:rsidR="00313C47" w:rsidRPr="009D6040" w:rsidRDefault="00313C47" w:rsidP="00313C47">
      <w:pPr>
        <w:spacing w:after="0" w:line="240" w:lineRule="auto"/>
        <w:jc w:val="both"/>
        <w:rPr>
          <w:rFonts w:ascii="Arial" w:eastAsia="Times New Roman" w:hAnsi="Arial" w:cs="Arial"/>
          <w:sz w:val="24"/>
          <w:szCs w:val="24"/>
          <w:lang w:eastAsia="es-ES"/>
        </w:rPr>
      </w:pPr>
      <w:r w:rsidRPr="009D6040">
        <w:rPr>
          <w:rFonts w:ascii="Arial" w:eastAsia="Times New Roman" w:hAnsi="Arial" w:cs="Arial"/>
          <w:b/>
          <w:spacing w:val="-2"/>
          <w:sz w:val="24"/>
          <w:szCs w:val="24"/>
          <w:lang w:eastAsia="es-ES"/>
        </w:rPr>
        <w:lastRenderedPageBreak/>
        <w:t>TERCERO.</w:t>
      </w:r>
      <w:r w:rsidRPr="009D6040">
        <w:rPr>
          <w:rFonts w:ascii="Arial" w:eastAsia="Times New Roman" w:hAnsi="Arial" w:cs="Arial"/>
          <w:b/>
          <w:sz w:val="24"/>
          <w:szCs w:val="24"/>
          <w:lang w:eastAsia="es-ES"/>
        </w:rPr>
        <w:t xml:space="preserve"> </w:t>
      </w:r>
      <w:r w:rsidRPr="009D6040">
        <w:rPr>
          <w:rFonts w:ascii="Arial" w:eastAsia="Times New Roman" w:hAnsi="Arial" w:cs="Arial"/>
          <w:sz w:val="24"/>
          <w:szCs w:val="24"/>
          <w:lang w:eastAsia="es-ES"/>
        </w:rPr>
        <w:t>Se</w:t>
      </w:r>
      <w:r w:rsidRPr="009D6040">
        <w:rPr>
          <w:rFonts w:ascii="Arial" w:eastAsia="Times New Roman" w:hAnsi="Arial" w:cs="Arial"/>
          <w:b/>
          <w:sz w:val="24"/>
          <w:szCs w:val="24"/>
          <w:lang w:eastAsia="es-ES"/>
        </w:rPr>
        <w:t xml:space="preserve"> </w:t>
      </w:r>
      <w:r w:rsidRPr="009D6040">
        <w:rPr>
          <w:rFonts w:ascii="Arial" w:eastAsia="Times New Roman" w:hAnsi="Arial" w:cs="Arial"/>
          <w:sz w:val="24"/>
          <w:szCs w:val="24"/>
          <w:lang w:eastAsia="es-ES"/>
        </w:rPr>
        <w:t>instruye a la Dirección Ejecutiva de Prerrogativas y Partidos Políticos a que lleve a cabo los trámites necesarios y notifique oportunamente las pautas correspo</w:t>
      </w:r>
      <w:r w:rsidR="00A36589">
        <w:rPr>
          <w:rFonts w:ascii="Arial" w:eastAsia="Times New Roman" w:hAnsi="Arial" w:cs="Arial"/>
          <w:sz w:val="24"/>
          <w:szCs w:val="24"/>
          <w:lang w:eastAsia="es-ES"/>
        </w:rPr>
        <w:t>ndientes, así como el presente A</w:t>
      </w:r>
      <w:r w:rsidRPr="009D6040">
        <w:rPr>
          <w:rFonts w:ascii="Arial" w:eastAsia="Times New Roman" w:hAnsi="Arial" w:cs="Arial"/>
          <w:sz w:val="24"/>
          <w:szCs w:val="24"/>
          <w:lang w:eastAsia="es-ES"/>
        </w:rPr>
        <w:t xml:space="preserve">cuerdo y ponga a disposición, </w:t>
      </w:r>
      <w:r w:rsidR="00F04E61">
        <w:rPr>
          <w:rFonts w:ascii="Arial" w:eastAsia="Times New Roman" w:hAnsi="Arial" w:cs="Arial"/>
          <w:sz w:val="24"/>
          <w:szCs w:val="24"/>
          <w:lang w:eastAsia="es-ES"/>
        </w:rPr>
        <w:t>a través del Sistema de pautas para medios de comunicación</w:t>
      </w:r>
      <w:r w:rsidRPr="009D6040">
        <w:rPr>
          <w:rFonts w:ascii="Arial" w:eastAsia="Times New Roman" w:hAnsi="Arial" w:cs="Arial"/>
          <w:sz w:val="24"/>
          <w:szCs w:val="24"/>
          <w:lang w:eastAsia="es-ES"/>
        </w:rPr>
        <w:t>, las órdenes de transmisión y los materiales respectivos a los concesionarios de radio y televisión previstos en el catálogo de estaciones de radio y canales de televisión que participarán en la cobertura del periodo ordinario.</w:t>
      </w:r>
    </w:p>
    <w:p w:rsidR="00313C47" w:rsidRPr="009D6040" w:rsidRDefault="00313C47" w:rsidP="00313C47">
      <w:pPr>
        <w:spacing w:after="0" w:line="240" w:lineRule="auto"/>
        <w:contextualSpacing/>
        <w:jc w:val="both"/>
        <w:rPr>
          <w:rFonts w:ascii="Arial" w:eastAsia="Times New Roman" w:hAnsi="Arial" w:cs="Arial"/>
          <w:b/>
          <w:sz w:val="24"/>
          <w:szCs w:val="24"/>
          <w:lang w:eastAsia="es-ES"/>
        </w:rPr>
      </w:pPr>
    </w:p>
    <w:p w:rsidR="00203FFF" w:rsidRDefault="00313C47" w:rsidP="00F02A74">
      <w:pPr>
        <w:spacing w:after="0" w:line="240" w:lineRule="auto"/>
        <w:jc w:val="both"/>
        <w:rPr>
          <w:rFonts w:ascii="Arial" w:eastAsia="Times New Roman" w:hAnsi="Arial" w:cs="Arial"/>
          <w:spacing w:val="-2"/>
          <w:sz w:val="24"/>
          <w:szCs w:val="24"/>
          <w:lang w:eastAsia="es-ES"/>
        </w:rPr>
      </w:pPr>
      <w:r w:rsidRPr="009D6040">
        <w:rPr>
          <w:rFonts w:ascii="Arial" w:eastAsia="Times New Roman" w:hAnsi="Arial" w:cs="Arial"/>
          <w:b/>
          <w:sz w:val="24"/>
          <w:szCs w:val="24"/>
          <w:lang w:eastAsia="es-ES"/>
        </w:rPr>
        <w:t>CUARTO.</w:t>
      </w:r>
      <w:r w:rsidR="00F04E61">
        <w:rPr>
          <w:rFonts w:ascii="Arial" w:eastAsia="Times New Roman" w:hAnsi="Arial" w:cs="Arial"/>
          <w:spacing w:val="-2"/>
          <w:sz w:val="24"/>
          <w:szCs w:val="24"/>
          <w:lang w:eastAsia="es-ES"/>
        </w:rPr>
        <w:t xml:space="preserve"> </w:t>
      </w:r>
      <w:r w:rsidRPr="009D6040">
        <w:rPr>
          <w:rFonts w:ascii="Arial" w:eastAsia="Times New Roman" w:hAnsi="Arial" w:cs="Arial"/>
          <w:spacing w:val="-2"/>
          <w:sz w:val="24"/>
          <w:szCs w:val="24"/>
          <w:lang w:eastAsia="es-ES"/>
        </w:rPr>
        <w:t>Notifíquese el presente Acuerdo a los partidos políticos nacionales, a los Vocales Ejecutivos de las Juntas Locales Ejecutivas del Instituto Nacional Electoral y por su conducto, a las autoridades electorales de las entidades federativas. Los Organismos Públicos Locales Electorales harán del conocimiento de los partidos políticos con registro local el contenido del presente Acuerdo.</w:t>
      </w:r>
    </w:p>
    <w:p w:rsidR="009F3146" w:rsidRDefault="009F3146" w:rsidP="00F02A74">
      <w:pPr>
        <w:spacing w:after="0" w:line="240" w:lineRule="auto"/>
        <w:jc w:val="both"/>
        <w:rPr>
          <w:rFonts w:ascii="Arial" w:eastAsia="Times New Roman" w:hAnsi="Arial" w:cs="Arial"/>
          <w:spacing w:val="-2"/>
          <w:sz w:val="24"/>
          <w:szCs w:val="24"/>
          <w:lang w:eastAsia="es-ES"/>
        </w:rPr>
      </w:pPr>
    </w:p>
    <w:p w:rsidR="009F3146" w:rsidRDefault="009F3146" w:rsidP="00F02A74">
      <w:pPr>
        <w:spacing w:after="0" w:line="240" w:lineRule="auto"/>
        <w:jc w:val="both"/>
        <w:rPr>
          <w:rFonts w:ascii="Arial" w:eastAsia="Times New Roman" w:hAnsi="Arial" w:cs="Arial"/>
          <w:spacing w:val="-2"/>
          <w:sz w:val="24"/>
          <w:szCs w:val="24"/>
          <w:lang w:eastAsia="es-ES"/>
        </w:rPr>
      </w:pPr>
      <w:r>
        <w:rPr>
          <w:rFonts w:ascii="Arial" w:eastAsia="Times New Roman" w:hAnsi="Arial" w:cs="Arial"/>
          <w:spacing w:val="-2"/>
          <w:sz w:val="24"/>
          <w:szCs w:val="24"/>
          <w:lang w:eastAsia="es-ES"/>
        </w:rPr>
        <w:t xml:space="preserve">El presente Acuerdo fue aprobado en la Décima Segunda Sesión Especial del Comité de Radio y Televisión, celebrada el veintiséis de noviembre de dos mil dieciocho, por consenso de las y los representantes de los partidos Acción Nacional, Revolucionario Institucional; de la Revolución Democrática, del Trabajo, y Movimiento Ciudadano, así como por la votación unánime de la Presidenta del Comité, Consejera Electoral Doctora Adriana Margarita Favela Herrera y de la Consejera y el Consejero electorales integrantes del mismo, Doctor Benito </w:t>
      </w:r>
      <w:proofErr w:type="spellStart"/>
      <w:r>
        <w:rPr>
          <w:rFonts w:ascii="Arial" w:eastAsia="Times New Roman" w:hAnsi="Arial" w:cs="Arial"/>
          <w:spacing w:val="-2"/>
          <w:sz w:val="24"/>
          <w:szCs w:val="24"/>
          <w:lang w:eastAsia="es-ES"/>
        </w:rPr>
        <w:t>Nacif</w:t>
      </w:r>
      <w:proofErr w:type="spellEnd"/>
      <w:r>
        <w:rPr>
          <w:rFonts w:ascii="Arial" w:eastAsia="Times New Roman" w:hAnsi="Arial" w:cs="Arial"/>
          <w:spacing w:val="-2"/>
          <w:sz w:val="24"/>
          <w:szCs w:val="24"/>
          <w:lang w:eastAsia="es-ES"/>
        </w:rPr>
        <w:t xml:space="preserve"> Hernández y Maestra Beatriz Claudia Zavala Pérez, todas y todos ellos presentes en la sesión.</w:t>
      </w:r>
    </w:p>
    <w:p w:rsidR="009F3146" w:rsidRPr="009930C1" w:rsidRDefault="009F3146" w:rsidP="009F3146">
      <w:pPr>
        <w:spacing w:after="0" w:line="300" w:lineRule="exact"/>
        <w:jc w:val="both"/>
        <w:rPr>
          <w:rFonts w:ascii="Arial" w:hAnsi="Arial" w:cs="Arial"/>
          <w:sz w:val="24"/>
          <w:szCs w:val="24"/>
        </w:rPr>
      </w:pPr>
    </w:p>
    <w:tbl>
      <w:tblPr>
        <w:tblW w:w="5667" w:type="pct"/>
        <w:jc w:val="center"/>
        <w:tblLook w:val="04A0" w:firstRow="1" w:lastRow="0" w:firstColumn="1" w:lastColumn="0" w:noHBand="0" w:noVBand="1"/>
      </w:tblPr>
      <w:tblGrid>
        <w:gridCol w:w="4975"/>
        <w:gridCol w:w="5683"/>
      </w:tblGrid>
      <w:tr w:rsidR="009F3146" w:rsidRPr="00FC23B4" w:rsidTr="009F3146">
        <w:trPr>
          <w:trHeight w:val="2098"/>
          <w:jc w:val="center"/>
        </w:trPr>
        <w:tc>
          <w:tcPr>
            <w:tcW w:w="2334" w:type="pct"/>
          </w:tcPr>
          <w:p w:rsidR="009F3146" w:rsidRDefault="009F3146" w:rsidP="009F3146">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r>
              <w:rPr>
                <w:rFonts w:ascii="Arial" w:eastAsia="Calibri" w:hAnsi="Arial" w:cs="Arial"/>
                <w:b/>
                <w:sz w:val="24"/>
                <w:szCs w:val="24"/>
                <w:lang w:val="es-ES_tradnl" w:eastAsia="ja-JP"/>
              </w:rPr>
              <w:t>LA PRESIDENTA</w:t>
            </w:r>
          </w:p>
          <w:p w:rsidR="009F3146" w:rsidRPr="00FC23B4" w:rsidRDefault="009F3146" w:rsidP="009F3146">
            <w:pPr>
              <w:widowControl w:val="0"/>
              <w:autoSpaceDE w:val="0"/>
              <w:autoSpaceDN w:val="0"/>
              <w:adjustRightInd w:val="0"/>
              <w:spacing w:after="0" w:line="260" w:lineRule="exact"/>
              <w:ind w:left="-262" w:right="-286"/>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 xml:space="preserve">DEL COMITÉ DE RADIO Y </w:t>
            </w:r>
            <w:r>
              <w:rPr>
                <w:rFonts w:ascii="Arial" w:eastAsia="Calibri" w:hAnsi="Arial" w:cs="Arial"/>
                <w:b/>
                <w:sz w:val="24"/>
                <w:szCs w:val="24"/>
                <w:lang w:val="es-ES_tradnl" w:eastAsia="ja-JP"/>
              </w:rPr>
              <w:t>T</w:t>
            </w:r>
            <w:r w:rsidRPr="00FC23B4">
              <w:rPr>
                <w:rFonts w:ascii="Arial" w:eastAsia="Calibri" w:hAnsi="Arial" w:cs="Arial"/>
                <w:b/>
                <w:sz w:val="24"/>
                <w:szCs w:val="24"/>
                <w:lang w:val="es-ES_tradnl" w:eastAsia="ja-JP"/>
              </w:rPr>
              <w:t>ELEVISIÓN</w:t>
            </w:r>
          </w:p>
          <w:p w:rsidR="009F3146" w:rsidRPr="00FC23B4" w:rsidRDefault="009F3146" w:rsidP="009F3146">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9F3146" w:rsidRPr="00FC23B4" w:rsidRDefault="009F3146" w:rsidP="009F3146">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9F3146" w:rsidRPr="00FC23B4" w:rsidRDefault="009F3146" w:rsidP="009F3146">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9F3146" w:rsidRPr="00FC23B4" w:rsidRDefault="009F3146" w:rsidP="009F3146">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9F3146" w:rsidRDefault="009F3146" w:rsidP="009F3146">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DR</w:t>
            </w:r>
            <w:r>
              <w:rPr>
                <w:rFonts w:ascii="Arial" w:eastAsia="Calibri" w:hAnsi="Arial" w:cs="Arial"/>
                <w:b/>
                <w:spacing w:val="-4"/>
                <w:sz w:val="24"/>
                <w:szCs w:val="24"/>
                <w:lang w:val="es-ES_tradnl" w:eastAsia="ja-JP"/>
              </w:rPr>
              <w:t>A</w:t>
            </w:r>
            <w:r w:rsidRPr="00FC23B4">
              <w:rPr>
                <w:rFonts w:ascii="Arial" w:eastAsia="Calibri" w:hAnsi="Arial" w:cs="Arial"/>
                <w:b/>
                <w:spacing w:val="-4"/>
                <w:sz w:val="24"/>
                <w:szCs w:val="24"/>
                <w:lang w:val="es-ES_tradnl" w:eastAsia="ja-JP"/>
              </w:rPr>
              <w:t xml:space="preserve">. </w:t>
            </w:r>
            <w:r>
              <w:rPr>
                <w:rFonts w:ascii="Arial" w:eastAsia="Calibri" w:hAnsi="Arial" w:cs="Arial"/>
                <w:b/>
                <w:spacing w:val="-4"/>
                <w:sz w:val="24"/>
                <w:szCs w:val="24"/>
                <w:lang w:val="es-ES_tradnl" w:eastAsia="ja-JP"/>
              </w:rPr>
              <w:t>ADRIANA MARGARITA FAVELA</w:t>
            </w:r>
          </w:p>
          <w:p w:rsidR="009F3146" w:rsidRPr="00FC23B4" w:rsidRDefault="009F3146" w:rsidP="009F3146">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Pr>
                <w:rFonts w:ascii="Arial" w:eastAsia="Calibri" w:hAnsi="Arial" w:cs="Arial"/>
                <w:b/>
                <w:spacing w:val="-4"/>
                <w:sz w:val="24"/>
                <w:szCs w:val="24"/>
                <w:lang w:val="es-ES_tradnl" w:eastAsia="ja-JP"/>
              </w:rPr>
              <w:t>HERRERA</w:t>
            </w:r>
          </w:p>
        </w:tc>
        <w:tc>
          <w:tcPr>
            <w:tcW w:w="2666" w:type="pct"/>
          </w:tcPr>
          <w:p w:rsidR="009F3146" w:rsidRPr="00FC23B4" w:rsidRDefault="009F3146" w:rsidP="009F3146">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rsidR="009F3146" w:rsidRPr="00FC23B4" w:rsidRDefault="009F3146" w:rsidP="009F3146">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9F3146" w:rsidRPr="00FC23B4" w:rsidRDefault="009F3146" w:rsidP="009F3146">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9F3146" w:rsidRPr="00FC23B4" w:rsidRDefault="009F3146" w:rsidP="009F3146">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9F3146" w:rsidRPr="00FC23B4" w:rsidRDefault="009F3146" w:rsidP="009F3146">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9F3146" w:rsidRPr="00FC23B4" w:rsidRDefault="009F3146" w:rsidP="009F3146">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9F3146" w:rsidRDefault="009F3146" w:rsidP="009F3146">
            <w:pPr>
              <w:widowControl w:val="0"/>
              <w:autoSpaceDE w:val="0"/>
              <w:autoSpaceDN w:val="0"/>
              <w:adjustRightInd w:val="0"/>
              <w:spacing w:after="0" w:line="260" w:lineRule="exact"/>
              <w:ind w:right="-169"/>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 xml:space="preserve">MTRO. PATRICIO </w:t>
            </w:r>
            <w:proofErr w:type="spellStart"/>
            <w:r w:rsidRPr="00FC23B4">
              <w:rPr>
                <w:rFonts w:ascii="Arial" w:eastAsia="Calibri" w:hAnsi="Arial" w:cs="Arial"/>
                <w:b/>
                <w:spacing w:val="-4"/>
                <w:sz w:val="24"/>
                <w:szCs w:val="24"/>
                <w:lang w:val="es-ES_tradnl" w:eastAsia="ja-JP"/>
              </w:rPr>
              <w:t>BALLADOS</w:t>
            </w:r>
            <w:proofErr w:type="spellEnd"/>
            <w:r w:rsidRPr="00FC23B4">
              <w:rPr>
                <w:rFonts w:ascii="Arial" w:eastAsia="Calibri" w:hAnsi="Arial" w:cs="Arial"/>
                <w:b/>
                <w:spacing w:val="-4"/>
                <w:sz w:val="24"/>
                <w:szCs w:val="24"/>
                <w:lang w:val="es-ES_tradnl" w:eastAsia="ja-JP"/>
              </w:rPr>
              <w:t xml:space="preserve"> VILLAGÓMEZ</w:t>
            </w:r>
          </w:p>
          <w:p w:rsidR="009F3146" w:rsidRPr="009F3146" w:rsidRDefault="009F3146" w:rsidP="009F3146">
            <w:pPr>
              <w:widowControl w:val="0"/>
              <w:autoSpaceDE w:val="0"/>
              <w:autoSpaceDN w:val="0"/>
              <w:adjustRightInd w:val="0"/>
              <w:spacing w:after="0" w:line="260" w:lineRule="exact"/>
              <w:ind w:right="-169"/>
              <w:jc w:val="center"/>
              <w:rPr>
                <w:rFonts w:ascii="Arial" w:eastAsia="Calibri" w:hAnsi="Arial" w:cs="Arial"/>
                <w:b/>
                <w:bCs/>
                <w:spacing w:val="-4"/>
                <w:sz w:val="24"/>
                <w:szCs w:val="24"/>
                <w:lang w:eastAsia="ja-JP"/>
              </w:rPr>
            </w:pPr>
            <w:r w:rsidRPr="009F3146">
              <w:rPr>
                <w:rFonts w:ascii="Arial" w:eastAsia="Calibri" w:hAnsi="Arial" w:cs="Arial"/>
                <w:bCs/>
                <w:spacing w:val="-4"/>
                <w:sz w:val="24"/>
                <w:szCs w:val="24"/>
                <w:lang w:eastAsia="ja-JP"/>
              </w:rPr>
              <w:t>En suplencia por ausencia del Secretario Técnico, firma el</w:t>
            </w:r>
            <w:r>
              <w:rPr>
                <w:rFonts w:ascii="Arial" w:eastAsia="Calibri" w:hAnsi="Arial" w:cs="Arial"/>
                <w:bCs/>
                <w:spacing w:val="-4"/>
                <w:sz w:val="24"/>
                <w:szCs w:val="24"/>
                <w:lang w:eastAsia="ja-JP"/>
              </w:rPr>
              <w:t xml:space="preserve"> </w:t>
            </w:r>
            <w:r w:rsidRPr="009F3146">
              <w:rPr>
                <w:rFonts w:ascii="Arial" w:eastAsia="Calibri" w:hAnsi="Arial" w:cs="Arial"/>
                <w:bCs/>
                <w:spacing w:val="-4"/>
                <w:sz w:val="24"/>
                <w:szCs w:val="24"/>
                <w:lang w:eastAsia="ja-JP"/>
              </w:rPr>
              <w:t xml:space="preserve">Mtro. Rodrigo Cervantes </w:t>
            </w:r>
            <w:proofErr w:type="spellStart"/>
            <w:r w:rsidRPr="009F3146">
              <w:rPr>
                <w:rFonts w:ascii="Arial" w:eastAsia="Calibri" w:hAnsi="Arial" w:cs="Arial"/>
                <w:bCs/>
                <w:spacing w:val="-4"/>
                <w:sz w:val="24"/>
                <w:szCs w:val="24"/>
                <w:lang w:eastAsia="ja-JP"/>
              </w:rPr>
              <w:t>Laing</w:t>
            </w:r>
            <w:proofErr w:type="spellEnd"/>
            <w:r w:rsidRPr="009F3146">
              <w:rPr>
                <w:rFonts w:ascii="Arial" w:eastAsia="Calibri" w:hAnsi="Arial" w:cs="Arial"/>
                <w:bCs/>
                <w:spacing w:val="-4"/>
                <w:sz w:val="24"/>
                <w:szCs w:val="24"/>
                <w:lang w:eastAsia="ja-JP"/>
              </w:rPr>
              <w:t>, Director de Análisis y Gestión Técnica Jurídica,</w:t>
            </w:r>
            <w:r>
              <w:rPr>
                <w:rFonts w:ascii="Arial" w:eastAsia="Calibri" w:hAnsi="Arial" w:cs="Arial"/>
                <w:bCs/>
                <w:spacing w:val="-4"/>
                <w:sz w:val="24"/>
                <w:szCs w:val="24"/>
                <w:lang w:eastAsia="ja-JP"/>
              </w:rPr>
              <w:t xml:space="preserve"> </w:t>
            </w:r>
            <w:r w:rsidRPr="009F3146">
              <w:rPr>
                <w:rFonts w:ascii="Arial" w:eastAsia="Calibri" w:hAnsi="Arial" w:cs="Arial"/>
                <w:bCs/>
                <w:spacing w:val="-4"/>
                <w:sz w:val="24"/>
                <w:szCs w:val="24"/>
                <w:lang w:eastAsia="ja-JP"/>
              </w:rPr>
              <w:t>con fundamento en los arts. 42, párrafo 1, inciso p), del Reglamento Interior del Instituto Nacional Electoral; 5, párrafo 1, inciso c) y 16, párrafo 6, del Reglamento de Sesiones del Comité de Radio y Televisión;</w:t>
            </w:r>
            <w:r>
              <w:rPr>
                <w:rFonts w:ascii="Arial" w:eastAsia="Calibri" w:hAnsi="Arial" w:cs="Arial"/>
                <w:bCs/>
                <w:spacing w:val="-4"/>
                <w:sz w:val="24"/>
                <w:szCs w:val="24"/>
                <w:lang w:eastAsia="ja-JP"/>
              </w:rPr>
              <w:t xml:space="preserve"> </w:t>
            </w:r>
            <w:r w:rsidRPr="009F3146">
              <w:rPr>
                <w:rFonts w:ascii="Arial" w:eastAsia="Calibri" w:hAnsi="Arial" w:cs="Arial"/>
                <w:bCs/>
                <w:spacing w:val="-4"/>
                <w:sz w:val="24"/>
                <w:szCs w:val="24"/>
                <w:lang w:eastAsia="ja-JP"/>
              </w:rPr>
              <w:t>en términos del oficio INE/</w:t>
            </w:r>
            <w:proofErr w:type="spellStart"/>
            <w:r w:rsidRPr="009F3146">
              <w:rPr>
                <w:rFonts w:ascii="Arial" w:eastAsia="Calibri" w:hAnsi="Arial" w:cs="Arial"/>
                <w:bCs/>
                <w:spacing w:val="-4"/>
                <w:sz w:val="24"/>
                <w:szCs w:val="24"/>
                <w:lang w:eastAsia="ja-JP"/>
              </w:rPr>
              <w:t>DEPPP</w:t>
            </w:r>
            <w:proofErr w:type="spellEnd"/>
            <w:r w:rsidRPr="009F3146">
              <w:rPr>
                <w:rFonts w:ascii="Arial" w:eastAsia="Calibri" w:hAnsi="Arial" w:cs="Arial"/>
                <w:bCs/>
                <w:spacing w:val="-4"/>
                <w:sz w:val="24"/>
                <w:szCs w:val="24"/>
                <w:lang w:eastAsia="ja-JP"/>
              </w:rPr>
              <w:t>/DE/</w:t>
            </w:r>
            <w:proofErr w:type="spellStart"/>
            <w:r w:rsidRPr="009F3146">
              <w:rPr>
                <w:rFonts w:ascii="Arial" w:eastAsia="Calibri" w:hAnsi="Arial" w:cs="Arial"/>
                <w:bCs/>
                <w:spacing w:val="-4"/>
                <w:sz w:val="24"/>
                <w:szCs w:val="24"/>
                <w:lang w:eastAsia="ja-JP"/>
              </w:rPr>
              <w:t>SP</w:t>
            </w:r>
            <w:proofErr w:type="spellEnd"/>
            <w:r w:rsidRPr="009F3146">
              <w:rPr>
                <w:rFonts w:ascii="Arial" w:eastAsia="Calibri" w:hAnsi="Arial" w:cs="Arial"/>
                <w:bCs/>
                <w:spacing w:val="-4"/>
                <w:sz w:val="24"/>
                <w:szCs w:val="24"/>
                <w:lang w:eastAsia="ja-JP"/>
              </w:rPr>
              <w:t>/6518/2018.</w:t>
            </w:r>
          </w:p>
        </w:tc>
      </w:tr>
    </w:tbl>
    <w:p w:rsidR="009F3146" w:rsidRPr="007A3115" w:rsidRDefault="009F3146" w:rsidP="009F3146">
      <w:pPr>
        <w:spacing w:after="0" w:line="240" w:lineRule="auto"/>
        <w:jc w:val="both"/>
        <w:rPr>
          <w:rFonts w:ascii="Arial" w:eastAsia="Times New Roman" w:hAnsi="Arial" w:cs="Arial"/>
          <w:spacing w:val="-2"/>
          <w:sz w:val="10"/>
          <w:szCs w:val="10"/>
          <w:lang w:eastAsia="es-ES"/>
        </w:rPr>
      </w:pPr>
    </w:p>
    <w:p w:rsidR="009F3146" w:rsidRPr="00F04E61" w:rsidRDefault="009F3146" w:rsidP="00F02A74">
      <w:pPr>
        <w:spacing w:after="0" w:line="240" w:lineRule="auto"/>
        <w:jc w:val="both"/>
        <w:rPr>
          <w:rFonts w:ascii="Arial" w:eastAsia="Times New Roman" w:hAnsi="Arial" w:cs="Arial"/>
          <w:spacing w:val="-2"/>
          <w:sz w:val="24"/>
          <w:szCs w:val="24"/>
          <w:lang w:eastAsia="es-ES"/>
        </w:rPr>
      </w:pPr>
    </w:p>
    <w:sectPr w:rsidR="009F3146" w:rsidRPr="00F04E61" w:rsidSect="009F3146">
      <w:headerReference w:type="default" r:id="rId9"/>
      <w:footerReference w:type="default" r:id="rId10"/>
      <w:headerReference w:type="first" r:id="rId11"/>
      <w:pgSz w:w="12240" w:h="15840"/>
      <w:pgMar w:top="2835" w:right="1418" w:bottom="1304"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2C70" w:rsidRDefault="00C62C70" w:rsidP="009F3146">
      <w:pPr>
        <w:spacing w:after="0" w:line="240" w:lineRule="auto"/>
      </w:pPr>
      <w:r>
        <w:separator/>
      </w:r>
    </w:p>
  </w:endnote>
  <w:endnote w:type="continuationSeparator" w:id="0">
    <w:p w:rsidR="00C62C70" w:rsidRDefault="00C62C70" w:rsidP="009F31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8540833"/>
      <w:docPartObj>
        <w:docPartGallery w:val="Page Numbers (Bottom of Page)"/>
        <w:docPartUnique/>
      </w:docPartObj>
    </w:sdtPr>
    <w:sdtEndPr>
      <w:rPr>
        <w:rFonts w:ascii="Arial" w:hAnsi="Arial" w:cs="Arial"/>
        <w:sz w:val="20"/>
        <w:szCs w:val="20"/>
      </w:rPr>
    </w:sdtEndPr>
    <w:sdtContent>
      <w:p w:rsidR="009F3146" w:rsidRPr="009F3146" w:rsidRDefault="009F3146">
        <w:pPr>
          <w:pStyle w:val="Piedepgina"/>
          <w:jc w:val="right"/>
          <w:rPr>
            <w:rFonts w:ascii="Arial" w:hAnsi="Arial" w:cs="Arial"/>
            <w:sz w:val="20"/>
            <w:szCs w:val="20"/>
          </w:rPr>
        </w:pPr>
        <w:r w:rsidRPr="009F3146">
          <w:rPr>
            <w:rFonts w:ascii="Arial" w:hAnsi="Arial" w:cs="Arial"/>
            <w:sz w:val="20"/>
            <w:szCs w:val="20"/>
          </w:rPr>
          <w:fldChar w:fldCharType="begin"/>
        </w:r>
        <w:r w:rsidRPr="009F3146">
          <w:rPr>
            <w:rFonts w:ascii="Arial" w:hAnsi="Arial" w:cs="Arial"/>
            <w:sz w:val="20"/>
            <w:szCs w:val="20"/>
          </w:rPr>
          <w:instrText>PAGE   \* MERGEFORMAT</w:instrText>
        </w:r>
        <w:r w:rsidRPr="009F3146">
          <w:rPr>
            <w:rFonts w:ascii="Arial" w:hAnsi="Arial" w:cs="Arial"/>
            <w:sz w:val="20"/>
            <w:szCs w:val="20"/>
          </w:rPr>
          <w:fldChar w:fldCharType="separate"/>
        </w:r>
        <w:r w:rsidR="005D0278" w:rsidRPr="005D0278">
          <w:rPr>
            <w:rFonts w:ascii="Arial" w:hAnsi="Arial" w:cs="Arial"/>
            <w:noProof/>
            <w:sz w:val="20"/>
            <w:szCs w:val="20"/>
            <w:lang w:val="es-ES"/>
          </w:rPr>
          <w:t>11</w:t>
        </w:r>
        <w:r w:rsidRPr="009F3146">
          <w:rPr>
            <w:rFonts w:ascii="Arial" w:hAnsi="Arial" w:cs="Arial"/>
            <w:sz w:val="20"/>
            <w:szCs w:val="20"/>
          </w:rPr>
          <w:fldChar w:fldCharType="end"/>
        </w:r>
      </w:p>
    </w:sdtContent>
  </w:sdt>
  <w:p w:rsidR="009F3146" w:rsidRDefault="009F314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2C70" w:rsidRDefault="00C62C70" w:rsidP="009F3146">
      <w:pPr>
        <w:spacing w:after="0" w:line="240" w:lineRule="auto"/>
      </w:pPr>
      <w:r>
        <w:separator/>
      </w:r>
    </w:p>
  </w:footnote>
  <w:footnote w:type="continuationSeparator" w:id="0">
    <w:p w:rsidR="00C62C70" w:rsidRDefault="00C62C70" w:rsidP="009F31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3146" w:rsidRDefault="009F3146" w:rsidP="009F3146">
    <w:pPr>
      <w:pStyle w:val="Encabezado"/>
      <w:jc w:val="right"/>
      <w:rPr>
        <w:rFonts w:ascii="Arial" w:hAnsi="Arial" w:cs="Arial"/>
        <w:b/>
        <w:sz w:val="24"/>
        <w:szCs w:val="24"/>
      </w:rPr>
    </w:pPr>
  </w:p>
  <w:p w:rsidR="009F3146" w:rsidRDefault="009F3146" w:rsidP="009F3146">
    <w:pPr>
      <w:pStyle w:val="Encabezado"/>
      <w:jc w:val="right"/>
      <w:rPr>
        <w:rFonts w:ascii="Arial" w:hAnsi="Arial" w:cs="Arial"/>
        <w:b/>
        <w:sz w:val="24"/>
        <w:szCs w:val="24"/>
      </w:rPr>
    </w:pPr>
  </w:p>
  <w:p w:rsidR="009F3146" w:rsidRDefault="009F3146" w:rsidP="009F3146">
    <w:pPr>
      <w:pStyle w:val="Encabezado"/>
      <w:jc w:val="right"/>
      <w:rPr>
        <w:rFonts w:ascii="Arial" w:hAnsi="Arial" w:cs="Arial"/>
        <w:b/>
        <w:sz w:val="24"/>
        <w:szCs w:val="24"/>
      </w:rPr>
    </w:pPr>
  </w:p>
  <w:p w:rsidR="009F3146" w:rsidRDefault="009F3146" w:rsidP="009F3146">
    <w:pPr>
      <w:pStyle w:val="Encabezado"/>
      <w:jc w:val="right"/>
      <w:rPr>
        <w:rFonts w:ascii="Arial" w:hAnsi="Arial" w:cs="Arial"/>
        <w:b/>
        <w:sz w:val="24"/>
        <w:szCs w:val="24"/>
      </w:rPr>
    </w:pPr>
  </w:p>
  <w:p w:rsidR="009F3146" w:rsidRPr="009F3146" w:rsidRDefault="009F3146" w:rsidP="009F3146">
    <w:pPr>
      <w:pStyle w:val="Encabezado"/>
      <w:jc w:val="right"/>
      <w:rPr>
        <w:rFonts w:ascii="Arial" w:hAnsi="Arial" w:cs="Arial"/>
        <w:b/>
        <w:sz w:val="24"/>
        <w:szCs w:val="24"/>
      </w:rPr>
    </w:pPr>
    <w:r w:rsidRPr="009F3146">
      <w:rPr>
        <w:rFonts w:ascii="Arial" w:hAnsi="Arial" w:cs="Arial"/>
        <w:b/>
        <w:sz w:val="24"/>
        <w:szCs w:val="24"/>
      </w:rPr>
      <w:t>INE/</w:t>
    </w:r>
    <w:proofErr w:type="spellStart"/>
    <w:r w:rsidRPr="009F3146">
      <w:rPr>
        <w:rFonts w:ascii="Arial" w:hAnsi="Arial" w:cs="Arial"/>
        <w:b/>
        <w:sz w:val="24"/>
        <w:szCs w:val="24"/>
      </w:rPr>
      <w:t>ACRT</w:t>
    </w:r>
    <w:proofErr w:type="spellEnd"/>
    <w:r w:rsidRPr="009F3146">
      <w:rPr>
        <w:rFonts w:ascii="Arial" w:hAnsi="Arial" w:cs="Arial"/>
        <w:b/>
        <w:sz w:val="24"/>
        <w:szCs w:val="24"/>
      </w:rPr>
      <w:t>/87/2018</w:t>
    </w:r>
  </w:p>
  <w:p w:rsidR="009F3146" w:rsidRPr="009F3146" w:rsidRDefault="009F3146" w:rsidP="009F3146">
    <w:pPr>
      <w:pStyle w:val="Encabezado"/>
      <w:jc w:val="right"/>
      <w:rPr>
        <w:rFonts w:ascii="Arial" w:hAnsi="Arial" w:cs="Arial"/>
        <w:b/>
        <w:sz w:val="24"/>
        <w:szCs w:val="24"/>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3146" w:rsidRDefault="009F3146" w:rsidP="009F3146">
    <w:pPr>
      <w:pStyle w:val="Encabezado"/>
      <w:jc w:val="right"/>
      <w:rPr>
        <w:rFonts w:ascii="Arial" w:hAnsi="Arial" w:cs="Arial"/>
        <w:b/>
        <w:sz w:val="24"/>
        <w:szCs w:val="24"/>
      </w:rPr>
    </w:pPr>
  </w:p>
  <w:p w:rsidR="009F3146" w:rsidRDefault="009F3146" w:rsidP="009F3146">
    <w:pPr>
      <w:pStyle w:val="Encabezado"/>
      <w:jc w:val="right"/>
      <w:rPr>
        <w:rFonts w:ascii="Arial" w:hAnsi="Arial" w:cs="Arial"/>
        <w:b/>
        <w:sz w:val="24"/>
        <w:szCs w:val="24"/>
      </w:rPr>
    </w:pPr>
  </w:p>
  <w:p w:rsidR="009F3146" w:rsidRDefault="009F3146" w:rsidP="009F3146">
    <w:pPr>
      <w:pStyle w:val="Encabezado"/>
      <w:jc w:val="right"/>
      <w:rPr>
        <w:rFonts w:ascii="Arial" w:hAnsi="Arial" w:cs="Arial"/>
        <w:b/>
        <w:sz w:val="24"/>
        <w:szCs w:val="24"/>
      </w:rPr>
    </w:pPr>
  </w:p>
  <w:p w:rsidR="009F3146" w:rsidRPr="009F3146" w:rsidRDefault="009F3146" w:rsidP="009F3146">
    <w:pPr>
      <w:pStyle w:val="Encabezado"/>
      <w:jc w:val="right"/>
      <w:rPr>
        <w:rFonts w:ascii="Arial" w:hAnsi="Arial" w:cs="Arial"/>
        <w:b/>
        <w:sz w:val="24"/>
        <w:szCs w:val="24"/>
      </w:rPr>
    </w:pPr>
    <w:r w:rsidRPr="009F3146">
      <w:rPr>
        <w:rFonts w:ascii="Arial" w:hAnsi="Arial" w:cs="Arial"/>
        <w:b/>
        <w:sz w:val="24"/>
        <w:szCs w:val="24"/>
      </w:rPr>
      <w:t>INE/</w:t>
    </w:r>
    <w:proofErr w:type="spellStart"/>
    <w:r w:rsidRPr="009F3146">
      <w:rPr>
        <w:rFonts w:ascii="Arial" w:hAnsi="Arial" w:cs="Arial"/>
        <w:b/>
        <w:sz w:val="24"/>
        <w:szCs w:val="24"/>
      </w:rPr>
      <w:t>ACRT</w:t>
    </w:r>
    <w:proofErr w:type="spellEnd"/>
    <w:r w:rsidRPr="009F3146">
      <w:rPr>
        <w:rFonts w:ascii="Arial" w:hAnsi="Arial" w:cs="Arial"/>
        <w:b/>
        <w:sz w:val="24"/>
        <w:szCs w:val="24"/>
      </w:rPr>
      <w:t>/87/2018</w:t>
    </w:r>
  </w:p>
  <w:p w:rsidR="009F3146" w:rsidRPr="009F3146" w:rsidRDefault="009F3146" w:rsidP="009F3146">
    <w:pPr>
      <w:pStyle w:val="Encabezado"/>
      <w:jc w:val="right"/>
      <w:rPr>
        <w:rFonts w:ascii="Arial" w:hAnsi="Arial" w:cs="Arial"/>
        <w:b/>
        <w:sz w:val="24"/>
        <w:szCs w:val="24"/>
      </w:rPr>
    </w:pPr>
  </w:p>
  <w:p w:rsidR="009F3146" w:rsidRDefault="009F314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6664"/>
        </w:tabs>
        <w:ind w:left="71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B79087D"/>
    <w:multiLevelType w:val="hybridMultilevel"/>
    <w:tmpl w:val="846CCB26"/>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137"/>
    <w:rsid w:val="0003568B"/>
    <w:rsid w:val="00046280"/>
    <w:rsid w:val="00060B81"/>
    <w:rsid w:val="00080269"/>
    <w:rsid w:val="000A7310"/>
    <w:rsid w:val="000B5373"/>
    <w:rsid w:val="000D6DA0"/>
    <w:rsid w:val="000F3E92"/>
    <w:rsid w:val="00106137"/>
    <w:rsid w:val="00125666"/>
    <w:rsid w:val="00147C63"/>
    <w:rsid w:val="00153647"/>
    <w:rsid w:val="001C5FCB"/>
    <w:rsid w:val="001E0EFF"/>
    <w:rsid w:val="001F0444"/>
    <w:rsid w:val="001F335B"/>
    <w:rsid w:val="0020238D"/>
    <w:rsid w:val="00203FFF"/>
    <w:rsid w:val="002066A1"/>
    <w:rsid w:val="0025117F"/>
    <w:rsid w:val="00281367"/>
    <w:rsid w:val="00281891"/>
    <w:rsid w:val="002A0726"/>
    <w:rsid w:val="002A27C8"/>
    <w:rsid w:val="002D0EB2"/>
    <w:rsid w:val="002E60BB"/>
    <w:rsid w:val="00303970"/>
    <w:rsid w:val="00313C47"/>
    <w:rsid w:val="003363AF"/>
    <w:rsid w:val="003D197C"/>
    <w:rsid w:val="003E0CD5"/>
    <w:rsid w:val="003F3A12"/>
    <w:rsid w:val="0042174E"/>
    <w:rsid w:val="004300E1"/>
    <w:rsid w:val="00432EBC"/>
    <w:rsid w:val="004472C7"/>
    <w:rsid w:val="00456CEA"/>
    <w:rsid w:val="00472720"/>
    <w:rsid w:val="0047632D"/>
    <w:rsid w:val="004837E0"/>
    <w:rsid w:val="0049157E"/>
    <w:rsid w:val="00491DCA"/>
    <w:rsid w:val="004C170C"/>
    <w:rsid w:val="004D4102"/>
    <w:rsid w:val="00503809"/>
    <w:rsid w:val="00520F6C"/>
    <w:rsid w:val="00526C9E"/>
    <w:rsid w:val="00567619"/>
    <w:rsid w:val="005A54FF"/>
    <w:rsid w:val="005C0724"/>
    <w:rsid w:val="005C3320"/>
    <w:rsid w:val="005D0278"/>
    <w:rsid w:val="005D50B0"/>
    <w:rsid w:val="005F3C38"/>
    <w:rsid w:val="00621C11"/>
    <w:rsid w:val="0062671A"/>
    <w:rsid w:val="00653454"/>
    <w:rsid w:val="00660743"/>
    <w:rsid w:val="00664E6B"/>
    <w:rsid w:val="006825E3"/>
    <w:rsid w:val="00692E58"/>
    <w:rsid w:val="0069510C"/>
    <w:rsid w:val="006E4004"/>
    <w:rsid w:val="0073705E"/>
    <w:rsid w:val="00755598"/>
    <w:rsid w:val="0075587D"/>
    <w:rsid w:val="007561A8"/>
    <w:rsid w:val="007679C7"/>
    <w:rsid w:val="007728C5"/>
    <w:rsid w:val="007920C5"/>
    <w:rsid w:val="007B3F27"/>
    <w:rsid w:val="008151F7"/>
    <w:rsid w:val="008310C7"/>
    <w:rsid w:val="00860F27"/>
    <w:rsid w:val="00862073"/>
    <w:rsid w:val="0088264A"/>
    <w:rsid w:val="00895318"/>
    <w:rsid w:val="008D3079"/>
    <w:rsid w:val="008E02D8"/>
    <w:rsid w:val="008E34C4"/>
    <w:rsid w:val="008E5840"/>
    <w:rsid w:val="00907542"/>
    <w:rsid w:val="0090797A"/>
    <w:rsid w:val="009553CE"/>
    <w:rsid w:val="00957B13"/>
    <w:rsid w:val="0096576A"/>
    <w:rsid w:val="009B0B72"/>
    <w:rsid w:val="009D6040"/>
    <w:rsid w:val="009F2A53"/>
    <w:rsid w:val="009F3146"/>
    <w:rsid w:val="00A074B2"/>
    <w:rsid w:val="00A26BBB"/>
    <w:rsid w:val="00A3185A"/>
    <w:rsid w:val="00A35AEE"/>
    <w:rsid w:val="00A36589"/>
    <w:rsid w:val="00A5235A"/>
    <w:rsid w:val="00A748E1"/>
    <w:rsid w:val="00A8432E"/>
    <w:rsid w:val="00A9287B"/>
    <w:rsid w:val="00A95741"/>
    <w:rsid w:val="00A97A68"/>
    <w:rsid w:val="00AA02B2"/>
    <w:rsid w:val="00AA4F3F"/>
    <w:rsid w:val="00AB2186"/>
    <w:rsid w:val="00AC6A82"/>
    <w:rsid w:val="00AD47EB"/>
    <w:rsid w:val="00B51926"/>
    <w:rsid w:val="00B61FD6"/>
    <w:rsid w:val="00B82A76"/>
    <w:rsid w:val="00B84B49"/>
    <w:rsid w:val="00B95B99"/>
    <w:rsid w:val="00BA0647"/>
    <w:rsid w:val="00BA2AA3"/>
    <w:rsid w:val="00BA6065"/>
    <w:rsid w:val="00BB0C22"/>
    <w:rsid w:val="00BB12FC"/>
    <w:rsid w:val="00BB325E"/>
    <w:rsid w:val="00C440D9"/>
    <w:rsid w:val="00C448DC"/>
    <w:rsid w:val="00C62C70"/>
    <w:rsid w:val="00C67ED0"/>
    <w:rsid w:val="00C7593E"/>
    <w:rsid w:val="00C87A9E"/>
    <w:rsid w:val="00C9208A"/>
    <w:rsid w:val="00C95AE3"/>
    <w:rsid w:val="00CA5042"/>
    <w:rsid w:val="00CC7C1B"/>
    <w:rsid w:val="00CD5850"/>
    <w:rsid w:val="00CF66C0"/>
    <w:rsid w:val="00D00FFA"/>
    <w:rsid w:val="00D100B2"/>
    <w:rsid w:val="00D226E6"/>
    <w:rsid w:val="00D316F1"/>
    <w:rsid w:val="00D371F9"/>
    <w:rsid w:val="00D512A8"/>
    <w:rsid w:val="00D64E7B"/>
    <w:rsid w:val="00D73343"/>
    <w:rsid w:val="00D73A77"/>
    <w:rsid w:val="00DD0EB7"/>
    <w:rsid w:val="00E20D73"/>
    <w:rsid w:val="00E62C5B"/>
    <w:rsid w:val="00E825E0"/>
    <w:rsid w:val="00E93D36"/>
    <w:rsid w:val="00EA2848"/>
    <w:rsid w:val="00EB4147"/>
    <w:rsid w:val="00EC6796"/>
    <w:rsid w:val="00ED4006"/>
    <w:rsid w:val="00F02A74"/>
    <w:rsid w:val="00F03326"/>
    <w:rsid w:val="00F04E61"/>
    <w:rsid w:val="00F05A16"/>
    <w:rsid w:val="00F23BA3"/>
    <w:rsid w:val="00F9594E"/>
    <w:rsid w:val="00FB1E84"/>
    <w:rsid w:val="00FD54DA"/>
    <w:rsid w:val="00FF57C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16A01"/>
  <w15:docId w15:val="{A97ADFA9-EEE0-4756-8B1F-0B82C7C91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8D3079"/>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B61FD6"/>
  </w:style>
  <w:style w:type="table" w:styleId="Tablaconcuadrcula">
    <w:name w:val="Table Grid"/>
    <w:basedOn w:val="Tablanormal"/>
    <w:uiPriority w:val="39"/>
    <w:rsid w:val="009B0B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05A16"/>
    <w:rPr>
      <w:sz w:val="16"/>
      <w:szCs w:val="16"/>
    </w:rPr>
  </w:style>
  <w:style w:type="paragraph" w:styleId="Textocomentario">
    <w:name w:val="annotation text"/>
    <w:basedOn w:val="Normal"/>
    <w:link w:val="TextocomentarioCar"/>
    <w:uiPriority w:val="99"/>
    <w:semiHidden/>
    <w:unhideWhenUsed/>
    <w:rsid w:val="00F05A1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05A16"/>
    <w:rPr>
      <w:sz w:val="20"/>
      <w:szCs w:val="20"/>
    </w:rPr>
  </w:style>
  <w:style w:type="paragraph" w:styleId="Asuntodelcomentario">
    <w:name w:val="annotation subject"/>
    <w:basedOn w:val="Textocomentario"/>
    <w:next w:val="Textocomentario"/>
    <w:link w:val="AsuntodelcomentarioCar"/>
    <w:uiPriority w:val="99"/>
    <w:semiHidden/>
    <w:unhideWhenUsed/>
    <w:rsid w:val="00F05A16"/>
    <w:rPr>
      <w:b/>
      <w:bCs/>
    </w:rPr>
  </w:style>
  <w:style w:type="character" w:customStyle="1" w:styleId="AsuntodelcomentarioCar">
    <w:name w:val="Asunto del comentario Car"/>
    <w:basedOn w:val="TextocomentarioCar"/>
    <w:link w:val="Asuntodelcomentario"/>
    <w:uiPriority w:val="99"/>
    <w:semiHidden/>
    <w:rsid w:val="00F05A16"/>
    <w:rPr>
      <w:b/>
      <w:bCs/>
      <w:sz w:val="20"/>
      <w:szCs w:val="20"/>
    </w:rPr>
  </w:style>
  <w:style w:type="paragraph" w:styleId="Textodeglobo">
    <w:name w:val="Balloon Text"/>
    <w:basedOn w:val="Normal"/>
    <w:link w:val="TextodegloboCar"/>
    <w:uiPriority w:val="99"/>
    <w:semiHidden/>
    <w:unhideWhenUsed/>
    <w:rsid w:val="00F05A1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5A16"/>
    <w:rPr>
      <w:rFonts w:ascii="Segoe UI" w:hAnsi="Segoe UI" w:cs="Segoe UI"/>
      <w:sz w:val="18"/>
      <w:szCs w:val="18"/>
    </w:rPr>
  </w:style>
  <w:style w:type="paragraph" w:styleId="Sinespaciado">
    <w:name w:val="No Spacing"/>
    <w:uiPriority w:val="1"/>
    <w:qFormat/>
    <w:rsid w:val="00D64E7B"/>
    <w:pPr>
      <w:spacing w:after="0" w:line="240" w:lineRule="auto"/>
    </w:pPr>
  </w:style>
  <w:style w:type="paragraph" w:styleId="Encabezado">
    <w:name w:val="header"/>
    <w:basedOn w:val="Normal"/>
    <w:link w:val="EncabezadoCar"/>
    <w:uiPriority w:val="99"/>
    <w:unhideWhenUsed/>
    <w:rsid w:val="009F314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F3146"/>
  </w:style>
  <w:style w:type="paragraph" w:styleId="Piedepgina">
    <w:name w:val="footer"/>
    <w:basedOn w:val="Normal"/>
    <w:link w:val="PiedepginaCar"/>
    <w:uiPriority w:val="99"/>
    <w:unhideWhenUsed/>
    <w:rsid w:val="009F314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F31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645635">
      <w:bodyDiv w:val="1"/>
      <w:marLeft w:val="0"/>
      <w:marRight w:val="0"/>
      <w:marTop w:val="0"/>
      <w:marBottom w:val="0"/>
      <w:divBdr>
        <w:top w:val="none" w:sz="0" w:space="0" w:color="auto"/>
        <w:left w:val="none" w:sz="0" w:space="0" w:color="auto"/>
        <w:bottom w:val="none" w:sz="0" w:space="0" w:color="auto"/>
        <w:right w:val="none" w:sz="0" w:space="0" w:color="auto"/>
      </w:divBdr>
    </w:div>
    <w:div w:id="272710092">
      <w:bodyDiv w:val="1"/>
      <w:marLeft w:val="0"/>
      <w:marRight w:val="0"/>
      <w:marTop w:val="0"/>
      <w:marBottom w:val="0"/>
      <w:divBdr>
        <w:top w:val="none" w:sz="0" w:space="0" w:color="auto"/>
        <w:left w:val="none" w:sz="0" w:space="0" w:color="auto"/>
        <w:bottom w:val="none" w:sz="0" w:space="0" w:color="auto"/>
        <w:right w:val="none" w:sz="0" w:space="0" w:color="auto"/>
      </w:divBdr>
    </w:div>
    <w:div w:id="274604709">
      <w:bodyDiv w:val="1"/>
      <w:marLeft w:val="0"/>
      <w:marRight w:val="0"/>
      <w:marTop w:val="0"/>
      <w:marBottom w:val="0"/>
      <w:divBdr>
        <w:top w:val="none" w:sz="0" w:space="0" w:color="auto"/>
        <w:left w:val="none" w:sz="0" w:space="0" w:color="auto"/>
        <w:bottom w:val="none" w:sz="0" w:space="0" w:color="auto"/>
        <w:right w:val="none" w:sz="0" w:space="0" w:color="auto"/>
      </w:divBdr>
    </w:div>
    <w:div w:id="432170871">
      <w:bodyDiv w:val="1"/>
      <w:marLeft w:val="0"/>
      <w:marRight w:val="0"/>
      <w:marTop w:val="0"/>
      <w:marBottom w:val="0"/>
      <w:divBdr>
        <w:top w:val="none" w:sz="0" w:space="0" w:color="auto"/>
        <w:left w:val="none" w:sz="0" w:space="0" w:color="auto"/>
        <w:bottom w:val="none" w:sz="0" w:space="0" w:color="auto"/>
        <w:right w:val="none" w:sz="0" w:space="0" w:color="auto"/>
      </w:divBdr>
    </w:div>
    <w:div w:id="446317042">
      <w:bodyDiv w:val="1"/>
      <w:marLeft w:val="0"/>
      <w:marRight w:val="0"/>
      <w:marTop w:val="0"/>
      <w:marBottom w:val="0"/>
      <w:divBdr>
        <w:top w:val="none" w:sz="0" w:space="0" w:color="auto"/>
        <w:left w:val="none" w:sz="0" w:space="0" w:color="auto"/>
        <w:bottom w:val="none" w:sz="0" w:space="0" w:color="auto"/>
        <w:right w:val="none" w:sz="0" w:space="0" w:color="auto"/>
      </w:divBdr>
    </w:div>
    <w:div w:id="554202475">
      <w:bodyDiv w:val="1"/>
      <w:marLeft w:val="0"/>
      <w:marRight w:val="0"/>
      <w:marTop w:val="0"/>
      <w:marBottom w:val="0"/>
      <w:divBdr>
        <w:top w:val="none" w:sz="0" w:space="0" w:color="auto"/>
        <w:left w:val="none" w:sz="0" w:space="0" w:color="auto"/>
        <w:bottom w:val="none" w:sz="0" w:space="0" w:color="auto"/>
        <w:right w:val="none" w:sz="0" w:space="0" w:color="auto"/>
      </w:divBdr>
    </w:div>
    <w:div w:id="558901592">
      <w:bodyDiv w:val="1"/>
      <w:marLeft w:val="0"/>
      <w:marRight w:val="0"/>
      <w:marTop w:val="0"/>
      <w:marBottom w:val="0"/>
      <w:divBdr>
        <w:top w:val="none" w:sz="0" w:space="0" w:color="auto"/>
        <w:left w:val="none" w:sz="0" w:space="0" w:color="auto"/>
        <w:bottom w:val="none" w:sz="0" w:space="0" w:color="auto"/>
        <w:right w:val="none" w:sz="0" w:space="0" w:color="auto"/>
      </w:divBdr>
    </w:div>
    <w:div w:id="670567091">
      <w:bodyDiv w:val="1"/>
      <w:marLeft w:val="0"/>
      <w:marRight w:val="0"/>
      <w:marTop w:val="0"/>
      <w:marBottom w:val="0"/>
      <w:divBdr>
        <w:top w:val="none" w:sz="0" w:space="0" w:color="auto"/>
        <w:left w:val="none" w:sz="0" w:space="0" w:color="auto"/>
        <w:bottom w:val="none" w:sz="0" w:space="0" w:color="auto"/>
        <w:right w:val="none" w:sz="0" w:space="0" w:color="auto"/>
      </w:divBdr>
    </w:div>
    <w:div w:id="717514682">
      <w:bodyDiv w:val="1"/>
      <w:marLeft w:val="0"/>
      <w:marRight w:val="0"/>
      <w:marTop w:val="0"/>
      <w:marBottom w:val="0"/>
      <w:divBdr>
        <w:top w:val="none" w:sz="0" w:space="0" w:color="auto"/>
        <w:left w:val="none" w:sz="0" w:space="0" w:color="auto"/>
        <w:bottom w:val="none" w:sz="0" w:space="0" w:color="auto"/>
        <w:right w:val="none" w:sz="0" w:space="0" w:color="auto"/>
      </w:divBdr>
    </w:div>
    <w:div w:id="719062417">
      <w:bodyDiv w:val="1"/>
      <w:marLeft w:val="0"/>
      <w:marRight w:val="0"/>
      <w:marTop w:val="0"/>
      <w:marBottom w:val="0"/>
      <w:divBdr>
        <w:top w:val="none" w:sz="0" w:space="0" w:color="auto"/>
        <w:left w:val="none" w:sz="0" w:space="0" w:color="auto"/>
        <w:bottom w:val="none" w:sz="0" w:space="0" w:color="auto"/>
        <w:right w:val="none" w:sz="0" w:space="0" w:color="auto"/>
      </w:divBdr>
    </w:div>
    <w:div w:id="779840571">
      <w:bodyDiv w:val="1"/>
      <w:marLeft w:val="0"/>
      <w:marRight w:val="0"/>
      <w:marTop w:val="0"/>
      <w:marBottom w:val="0"/>
      <w:divBdr>
        <w:top w:val="none" w:sz="0" w:space="0" w:color="auto"/>
        <w:left w:val="none" w:sz="0" w:space="0" w:color="auto"/>
        <w:bottom w:val="none" w:sz="0" w:space="0" w:color="auto"/>
        <w:right w:val="none" w:sz="0" w:space="0" w:color="auto"/>
      </w:divBdr>
    </w:div>
    <w:div w:id="1242788513">
      <w:bodyDiv w:val="1"/>
      <w:marLeft w:val="0"/>
      <w:marRight w:val="0"/>
      <w:marTop w:val="0"/>
      <w:marBottom w:val="0"/>
      <w:divBdr>
        <w:top w:val="none" w:sz="0" w:space="0" w:color="auto"/>
        <w:left w:val="none" w:sz="0" w:space="0" w:color="auto"/>
        <w:bottom w:val="none" w:sz="0" w:space="0" w:color="auto"/>
        <w:right w:val="none" w:sz="0" w:space="0" w:color="auto"/>
      </w:divBdr>
    </w:div>
    <w:div w:id="1251232892">
      <w:bodyDiv w:val="1"/>
      <w:marLeft w:val="0"/>
      <w:marRight w:val="0"/>
      <w:marTop w:val="0"/>
      <w:marBottom w:val="0"/>
      <w:divBdr>
        <w:top w:val="none" w:sz="0" w:space="0" w:color="auto"/>
        <w:left w:val="none" w:sz="0" w:space="0" w:color="auto"/>
        <w:bottom w:val="none" w:sz="0" w:space="0" w:color="auto"/>
        <w:right w:val="none" w:sz="0" w:space="0" w:color="auto"/>
      </w:divBdr>
    </w:div>
    <w:div w:id="1317881898">
      <w:bodyDiv w:val="1"/>
      <w:marLeft w:val="0"/>
      <w:marRight w:val="0"/>
      <w:marTop w:val="0"/>
      <w:marBottom w:val="0"/>
      <w:divBdr>
        <w:top w:val="none" w:sz="0" w:space="0" w:color="auto"/>
        <w:left w:val="none" w:sz="0" w:space="0" w:color="auto"/>
        <w:bottom w:val="none" w:sz="0" w:space="0" w:color="auto"/>
        <w:right w:val="none" w:sz="0" w:space="0" w:color="auto"/>
      </w:divBdr>
    </w:div>
    <w:div w:id="1381394404">
      <w:bodyDiv w:val="1"/>
      <w:marLeft w:val="0"/>
      <w:marRight w:val="0"/>
      <w:marTop w:val="0"/>
      <w:marBottom w:val="0"/>
      <w:divBdr>
        <w:top w:val="none" w:sz="0" w:space="0" w:color="auto"/>
        <w:left w:val="none" w:sz="0" w:space="0" w:color="auto"/>
        <w:bottom w:val="none" w:sz="0" w:space="0" w:color="auto"/>
        <w:right w:val="none" w:sz="0" w:space="0" w:color="auto"/>
      </w:divBdr>
    </w:div>
    <w:div w:id="1416904327">
      <w:bodyDiv w:val="1"/>
      <w:marLeft w:val="0"/>
      <w:marRight w:val="0"/>
      <w:marTop w:val="0"/>
      <w:marBottom w:val="0"/>
      <w:divBdr>
        <w:top w:val="none" w:sz="0" w:space="0" w:color="auto"/>
        <w:left w:val="none" w:sz="0" w:space="0" w:color="auto"/>
        <w:bottom w:val="none" w:sz="0" w:space="0" w:color="auto"/>
        <w:right w:val="none" w:sz="0" w:space="0" w:color="auto"/>
      </w:divBdr>
    </w:div>
    <w:div w:id="1576552579">
      <w:bodyDiv w:val="1"/>
      <w:marLeft w:val="0"/>
      <w:marRight w:val="0"/>
      <w:marTop w:val="0"/>
      <w:marBottom w:val="0"/>
      <w:divBdr>
        <w:top w:val="none" w:sz="0" w:space="0" w:color="auto"/>
        <w:left w:val="none" w:sz="0" w:space="0" w:color="auto"/>
        <w:bottom w:val="none" w:sz="0" w:space="0" w:color="auto"/>
        <w:right w:val="none" w:sz="0" w:space="0" w:color="auto"/>
      </w:divBdr>
    </w:div>
    <w:div w:id="1835217163">
      <w:bodyDiv w:val="1"/>
      <w:marLeft w:val="0"/>
      <w:marRight w:val="0"/>
      <w:marTop w:val="0"/>
      <w:marBottom w:val="0"/>
      <w:divBdr>
        <w:top w:val="none" w:sz="0" w:space="0" w:color="auto"/>
        <w:left w:val="none" w:sz="0" w:space="0" w:color="auto"/>
        <w:bottom w:val="none" w:sz="0" w:space="0" w:color="auto"/>
        <w:right w:val="none" w:sz="0" w:space="0" w:color="auto"/>
      </w:divBdr>
    </w:div>
    <w:div w:id="1868595168">
      <w:bodyDiv w:val="1"/>
      <w:marLeft w:val="0"/>
      <w:marRight w:val="0"/>
      <w:marTop w:val="0"/>
      <w:marBottom w:val="0"/>
      <w:divBdr>
        <w:top w:val="none" w:sz="0" w:space="0" w:color="auto"/>
        <w:left w:val="none" w:sz="0" w:space="0" w:color="auto"/>
        <w:bottom w:val="none" w:sz="0" w:space="0" w:color="auto"/>
        <w:right w:val="none" w:sz="0" w:space="0" w:color="auto"/>
      </w:divBdr>
    </w:div>
    <w:div w:id="1893495809">
      <w:bodyDiv w:val="1"/>
      <w:marLeft w:val="0"/>
      <w:marRight w:val="0"/>
      <w:marTop w:val="0"/>
      <w:marBottom w:val="0"/>
      <w:divBdr>
        <w:top w:val="none" w:sz="0" w:space="0" w:color="auto"/>
        <w:left w:val="none" w:sz="0" w:space="0" w:color="auto"/>
        <w:bottom w:val="none" w:sz="0" w:space="0" w:color="auto"/>
        <w:right w:val="none" w:sz="0" w:space="0" w:color="auto"/>
      </w:divBdr>
    </w:div>
    <w:div w:id="1917858225">
      <w:bodyDiv w:val="1"/>
      <w:marLeft w:val="0"/>
      <w:marRight w:val="0"/>
      <w:marTop w:val="0"/>
      <w:marBottom w:val="0"/>
      <w:divBdr>
        <w:top w:val="none" w:sz="0" w:space="0" w:color="auto"/>
        <w:left w:val="none" w:sz="0" w:space="0" w:color="auto"/>
        <w:bottom w:val="none" w:sz="0" w:space="0" w:color="auto"/>
        <w:right w:val="none" w:sz="0" w:space="0" w:color="auto"/>
      </w:divBdr>
    </w:div>
    <w:div w:id="1941451046">
      <w:bodyDiv w:val="1"/>
      <w:marLeft w:val="0"/>
      <w:marRight w:val="0"/>
      <w:marTop w:val="0"/>
      <w:marBottom w:val="0"/>
      <w:divBdr>
        <w:top w:val="none" w:sz="0" w:space="0" w:color="auto"/>
        <w:left w:val="none" w:sz="0" w:space="0" w:color="auto"/>
        <w:bottom w:val="none" w:sz="0" w:space="0" w:color="auto"/>
        <w:right w:val="none" w:sz="0" w:space="0" w:color="auto"/>
      </w:divBdr>
    </w:div>
    <w:div w:id="1977174533">
      <w:bodyDiv w:val="1"/>
      <w:marLeft w:val="0"/>
      <w:marRight w:val="0"/>
      <w:marTop w:val="0"/>
      <w:marBottom w:val="0"/>
      <w:divBdr>
        <w:top w:val="none" w:sz="0" w:space="0" w:color="auto"/>
        <w:left w:val="none" w:sz="0" w:space="0" w:color="auto"/>
        <w:bottom w:val="none" w:sz="0" w:space="0" w:color="auto"/>
        <w:right w:val="none" w:sz="0" w:space="0" w:color="auto"/>
      </w:divBdr>
    </w:div>
    <w:div w:id="2119908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46FA8.E7693E50"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A9A"/>
    <w:rsid w:val="00FC2A9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89F561DCBEAA4A1BB9E267F449CE1BAF">
    <w:name w:val="89F561DCBEAA4A1BB9E267F449CE1BAF"/>
    <w:rsid w:val="00FC2A9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3830</Words>
  <Characters>21066</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INE</dc:creator>
  <cp:lastModifiedBy>GARCIA MEJIA LUIS BERNARDO</cp:lastModifiedBy>
  <cp:revision>2</cp:revision>
  <dcterms:created xsi:type="dcterms:W3CDTF">2018-11-26T20:35:00Z</dcterms:created>
  <dcterms:modified xsi:type="dcterms:W3CDTF">2018-11-26T20:35:00Z</dcterms:modified>
</cp:coreProperties>
</file>