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noProof/>
          <w:lang w:eastAsia="es-MX"/>
        </w:rPr>
        <w:id w:val="-316814492"/>
        <w:docPartObj>
          <w:docPartGallery w:val="Cover Pages"/>
          <w:docPartUnique/>
        </w:docPartObj>
      </w:sdtPr>
      <w:sdtEndPr/>
      <w:sdtContent>
        <w:p w:rsidR="005D67A5" w:rsidRPr="00D64E6A" w:rsidRDefault="00003CE9">
          <w:pPr>
            <w:jc w:val="left"/>
            <w:rPr>
              <w:b/>
              <w:noProof/>
              <w:lang w:eastAsia="es-MX"/>
            </w:rPr>
          </w:pPr>
          <w:r w:rsidRPr="00D64E6A">
            <w:rPr>
              <w:b/>
              <w:noProof/>
              <w:lang w:eastAsia="es-MX"/>
            </w:rPr>
            <mc:AlternateContent>
              <mc:Choice Requires="wps">
                <w:drawing>
                  <wp:anchor distT="0" distB="0" distL="114300" distR="114300" simplePos="0" relativeHeight="251659264" behindDoc="0" locked="0" layoutInCell="1" allowOverlap="1" wp14:anchorId="65DFE393" wp14:editId="5048FBA8">
                    <wp:simplePos x="0" y="0"/>
                    <wp:positionH relativeFrom="margin">
                      <wp:align>center</wp:align>
                    </wp:positionH>
                    <wp:positionV relativeFrom="page">
                      <wp:posOffset>2507055</wp:posOffset>
                    </wp:positionV>
                    <wp:extent cx="1712595" cy="4558938"/>
                    <wp:effectExtent l="0" t="0" r="1270" b="0"/>
                    <wp:wrapNone/>
                    <wp:docPr id="138" name="Cuadro de texto 138"/>
                    <wp:cNvGraphicFramePr/>
                    <a:graphic xmlns:a="http://schemas.openxmlformats.org/drawingml/2006/main">
                      <a:graphicData uri="http://schemas.microsoft.com/office/word/2010/wordprocessingShape">
                        <wps:wsp>
                          <wps:cNvSpPr txBox="1"/>
                          <wps:spPr>
                            <a:xfrm>
                              <a:off x="0" y="0"/>
                              <a:ext cx="1712595" cy="455893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C40B2" w:rsidRDefault="000C40B2"/>
                              <w:tbl>
                                <w:tblPr>
                                  <w:tblW w:w="4980" w:type="pct"/>
                                  <w:jc w:val="center"/>
                                  <w:tblBorders>
                                    <w:insideV w:val="single" w:sz="12" w:space="0" w:color="DD8047" w:themeColor="accent2"/>
                                  </w:tblBorders>
                                  <w:tblCellMar>
                                    <w:top w:w="1296" w:type="dxa"/>
                                    <w:left w:w="360" w:type="dxa"/>
                                    <w:bottom w:w="1296" w:type="dxa"/>
                                    <w:right w:w="360" w:type="dxa"/>
                                  </w:tblCellMar>
                                  <w:tblLook w:val="04A0" w:firstRow="1" w:lastRow="0" w:firstColumn="1" w:lastColumn="0" w:noHBand="0" w:noVBand="1"/>
                                </w:tblPr>
                                <w:tblGrid>
                                  <w:gridCol w:w="4121"/>
                                  <w:gridCol w:w="7339"/>
                                </w:tblGrid>
                                <w:tr w:rsidR="000C40B2" w:rsidTr="00BE5283">
                                  <w:trPr>
                                    <w:jc w:val="center"/>
                                  </w:trPr>
                                  <w:tc>
                                    <w:tcPr>
                                      <w:tcW w:w="1722" w:type="pct"/>
                                      <w:vAlign w:val="center"/>
                                    </w:tcPr>
                                    <w:p w:rsidR="000C40B2" w:rsidRDefault="000C40B2">
                                      <w:pPr>
                                        <w:jc w:val="right"/>
                                      </w:pPr>
                                      <w:r>
                                        <w:rPr>
                                          <w:noProof/>
                                          <w:lang w:eastAsia="es-MX"/>
                                        </w:rPr>
                                        <w:drawing>
                                          <wp:inline distT="0" distB="0" distL="0" distR="0" wp14:anchorId="15D0275B" wp14:editId="1AEB2EAE">
                                            <wp:extent cx="2095500" cy="63817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INE.png"/>
                                                    <pic:cNvPicPr/>
                                                  </pic:nvPicPr>
                                                  <pic:blipFill>
                                                    <a:blip r:embed="rId9">
                                                      <a:extLst>
                                                        <a:ext uri="{28A0092B-C50C-407E-A947-70E740481C1C}">
                                                          <a14:useLocalDpi xmlns:a14="http://schemas.microsoft.com/office/drawing/2010/main" val="0"/>
                                                        </a:ext>
                                                      </a:extLst>
                                                    </a:blip>
                                                    <a:stretch>
                                                      <a:fillRect/>
                                                    </a:stretch>
                                                  </pic:blipFill>
                                                  <pic:spPr>
                                                    <a:xfrm>
                                                      <a:off x="0" y="0"/>
                                                      <a:ext cx="2095500" cy="638175"/>
                                                    </a:xfrm>
                                                    <a:prstGeom prst="rect">
                                                      <a:avLst/>
                                                    </a:prstGeom>
                                                  </pic:spPr>
                                                </pic:pic>
                                              </a:graphicData>
                                            </a:graphic>
                                          </wp:inline>
                                        </w:drawing>
                                      </w: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rsidP="005D67A5"/>
                                    <w:p w:rsidR="000C40B2" w:rsidRDefault="000C40B2">
                                      <w:pPr>
                                        <w:jc w:val="right"/>
                                      </w:pPr>
                                      <w:r>
                                        <w:rPr>
                                          <w:b/>
                                          <w:noProof/>
                                          <w:lang w:eastAsia="es-MX"/>
                                        </w:rPr>
                                        <w:drawing>
                                          <wp:inline distT="0" distB="0" distL="0" distR="0" wp14:anchorId="66A18494" wp14:editId="1E40E007">
                                            <wp:extent cx="2160000" cy="96423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0">
                                                      <a:extLst>
                                                        <a:ext uri="{28A0092B-C50C-407E-A947-70E740481C1C}">
                                                          <a14:useLocalDpi xmlns:a14="http://schemas.microsoft.com/office/drawing/2010/main" val="0"/>
                                                        </a:ext>
                                                      </a:extLst>
                                                    </a:blip>
                                                    <a:stretch>
                                                      <a:fillRect/>
                                                    </a:stretch>
                                                  </pic:blipFill>
                                                  <pic:spPr>
                                                    <a:xfrm>
                                                      <a:off x="0" y="0"/>
                                                      <a:ext cx="2160000" cy="964230"/>
                                                    </a:xfrm>
                                                    <a:prstGeom prst="rect">
                                                      <a:avLst/>
                                                    </a:prstGeom>
                                                  </pic:spPr>
                                                </pic:pic>
                                              </a:graphicData>
                                            </a:graphic>
                                          </wp:inline>
                                        </w:drawing>
                                      </w:r>
                                    </w:p>
                                    <w:p w:rsidR="000C40B2" w:rsidRDefault="000C40B2" w:rsidP="005D67A5">
                                      <w:pPr>
                                        <w:jc w:val="right"/>
                                        <w:rPr>
                                          <w:szCs w:val="24"/>
                                        </w:rPr>
                                      </w:pPr>
                                    </w:p>
                                  </w:tc>
                                  <w:tc>
                                    <w:tcPr>
                                      <w:tcW w:w="3278" w:type="pct"/>
                                      <w:vAlign w:val="center"/>
                                    </w:tcPr>
                                    <w:p w:rsidR="000C40B2" w:rsidRDefault="000C40B2" w:rsidP="005D67A5">
                                      <w:pPr>
                                        <w:rPr>
                                          <w:b/>
                                          <w:color w:val="503D1B" w:themeColor="background2" w:themeShade="40"/>
                                          <w:spacing w:val="-2"/>
                                          <w:sz w:val="32"/>
                                          <w:szCs w:val="32"/>
                                        </w:rPr>
                                      </w:pPr>
                                    </w:p>
                                    <w:p w:rsidR="000C40B2" w:rsidRDefault="000C40B2" w:rsidP="005D67A5">
                                      <w:pPr>
                                        <w:rPr>
                                          <w:b/>
                                          <w:color w:val="503D1B" w:themeColor="background2" w:themeShade="40"/>
                                          <w:spacing w:val="-2"/>
                                          <w:sz w:val="32"/>
                                          <w:szCs w:val="32"/>
                                        </w:rPr>
                                      </w:pPr>
                                    </w:p>
                                    <w:p w:rsidR="000C40B2" w:rsidRDefault="000C40B2" w:rsidP="005D67A5">
                                      <w:pPr>
                                        <w:rPr>
                                          <w:b/>
                                          <w:color w:val="503D1B" w:themeColor="background2" w:themeShade="40"/>
                                          <w:spacing w:val="-2"/>
                                          <w:sz w:val="32"/>
                                          <w:szCs w:val="32"/>
                                        </w:rPr>
                                      </w:pPr>
                                    </w:p>
                                    <w:p w:rsidR="000C40B2" w:rsidRDefault="000C40B2" w:rsidP="005D67A5">
                                      <w:pPr>
                                        <w:rPr>
                                          <w:b/>
                                          <w:color w:val="503D1B" w:themeColor="background2" w:themeShade="40"/>
                                          <w:spacing w:val="-2"/>
                                          <w:sz w:val="32"/>
                                          <w:szCs w:val="32"/>
                                        </w:rPr>
                                      </w:pPr>
                                    </w:p>
                                    <w:p w:rsidR="000C40B2" w:rsidRPr="000C40B2" w:rsidRDefault="000C40B2" w:rsidP="000C40B2">
                                      <w:pPr>
                                        <w:spacing w:line="380" w:lineRule="exact"/>
                                        <w:ind w:left="-113" w:right="-221"/>
                                        <w:rPr>
                                          <w:rFonts w:cs="Arial"/>
                                          <w:b/>
                                          <w:spacing w:val="-6"/>
                                          <w:sz w:val="32"/>
                                          <w:szCs w:val="32"/>
                                        </w:rPr>
                                      </w:pPr>
                                      <w:r w:rsidRPr="000C40B2">
                                        <w:rPr>
                                          <w:rFonts w:cs="Arial"/>
                                          <w:b/>
                                          <w:spacing w:val="-4"/>
                                          <w:sz w:val="32"/>
                                          <w:szCs w:val="32"/>
                                        </w:rPr>
                                        <w:t>INFORME DE GESTIÓN DEL CONSEJERO</w:t>
                                      </w:r>
                                      <w:r>
                                        <w:rPr>
                                          <w:rFonts w:cs="Arial"/>
                                          <w:b/>
                                          <w:spacing w:val="-4"/>
                                          <w:sz w:val="32"/>
                                          <w:szCs w:val="32"/>
                                        </w:rPr>
                                        <w:t xml:space="preserve"> </w:t>
                                      </w:r>
                                      <w:r w:rsidRPr="000C40B2">
                                        <w:rPr>
                                          <w:rFonts w:cs="Arial"/>
                                          <w:b/>
                                          <w:spacing w:val="-6"/>
                                          <w:sz w:val="32"/>
                                          <w:szCs w:val="32"/>
                                        </w:rPr>
                                        <w:t xml:space="preserve">ELECTORAL, DR. BENITO </w:t>
                                      </w:r>
                                      <w:proofErr w:type="spellStart"/>
                                      <w:r w:rsidRPr="000C40B2">
                                        <w:rPr>
                                          <w:rFonts w:cs="Arial"/>
                                          <w:b/>
                                          <w:spacing w:val="-6"/>
                                          <w:sz w:val="32"/>
                                          <w:szCs w:val="32"/>
                                        </w:rPr>
                                        <w:t>NACIF</w:t>
                                      </w:r>
                                      <w:proofErr w:type="spellEnd"/>
                                      <w:r w:rsidRPr="000C40B2">
                                        <w:rPr>
                                          <w:rFonts w:cs="Arial"/>
                                          <w:b/>
                                          <w:spacing w:val="-6"/>
                                          <w:sz w:val="32"/>
                                          <w:szCs w:val="32"/>
                                        </w:rPr>
                                        <w:t xml:space="preserve"> HERNÁNDEZ,</w:t>
                                      </w:r>
                                    </w:p>
                                    <w:p w:rsidR="000C40B2" w:rsidRPr="000C40B2" w:rsidRDefault="000C40B2" w:rsidP="000C40B2">
                                      <w:pPr>
                                        <w:spacing w:line="380" w:lineRule="exact"/>
                                        <w:ind w:left="-113" w:right="-221"/>
                                        <w:rPr>
                                          <w:rFonts w:cs="Arial"/>
                                          <w:spacing w:val="-4"/>
                                        </w:rPr>
                                      </w:pPr>
                                      <w:r w:rsidRPr="000C40B2">
                                        <w:rPr>
                                          <w:rFonts w:cs="Arial"/>
                                          <w:b/>
                                          <w:spacing w:val="-4"/>
                                          <w:sz w:val="32"/>
                                          <w:szCs w:val="32"/>
                                        </w:rPr>
                                        <w:t>COMO PRESIDENTE DEL COMITÉ DE RADIO Y TELEVISIÓN</w:t>
                                      </w:r>
                                    </w:p>
                                    <w:p w:rsidR="000C40B2" w:rsidRPr="00766E43" w:rsidRDefault="000C40B2">
                                      <w:pPr>
                                        <w:pStyle w:val="Sinespaciado"/>
                                        <w:rPr>
                                          <w:b/>
                                          <w:sz w:val="36"/>
                                          <w:szCs w:val="36"/>
                                        </w:rPr>
                                      </w:pPr>
                                    </w:p>
                                    <w:p w:rsidR="000C40B2" w:rsidRPr="00766E43" w:rsidRDefault="000C40B2" w:rsidP="00F92058">
                                      <w:pPr>
                                        <w:pStyle w:val="Sinespaciado"/>
                                        <w:rPr>
                                          <w:b/>
                                          <w:sz w:val="36"/>
                                          <w:szCs w:val="36"/>
                                        </w:rPr>
                                      </w:pPr>
                                    </w:p>
                                    <w:p w:rsidR="000C40B2" w:rsidRPr="00785C78" w:rsidRDefault="000C40B2" w:rsidP="008B6E9F">
                                      <w:pPr>
                                        <w:pStyle w:val="Sinespaciado"/>
                                        <w:jc w:val="right"/>
                                        <w:rPr>
                                          <w:rFonts w:ascii="Arial" w:hAnsi="Arial" w:cs="Arial"/>
                                          <w:b/>
                                          <w:sz w:val="32"/>
                                          <w:szCs w:val="32"/>
                                        </w:rPr>
                                      </w:pPr>
                                      <w:r w:rsidRPr="00785C78">
                                        <w:rPr>
                                          <w:rFonts w:ascii="Arial" w:hAnsi="Arial" w:cs="Arial"/>
                                          <w:b/>
                                          <w:sz w:val="32"/>
                                          <w:szCs w:val="32"/>
                                        </w:rPr>
                                        <w:t>Septiembre 2017-agosto 2018</w:t>
                                      </w:r>
                                    </w:p>
                                    <w:p w:rsidR="000C40B2" w:rsidRDefault="000C40B2" w:rsidP="008B6E9F">
                                      <w:pPr>
                                        <w:pStyle w:val="Sinespaciado"/>
                                        <w:jc w:val="right"/>
                                        <w:rPr>
                                          <w:b/>
                                          <w:color w:val="503D1B" w:themeColor="background2" w:themeShade="40"/>
                                          <w:sz w:val="36"/>
                                          <w:szCs w:val="36"/>
                                        </w:rPr>
                                      </w:pPr>
                                    </w:p>
                                    <w:p w:rsidR="000C40B2" w:rsidRDefault="000C40B2" w:rsidP="008B6E9F">
                                      <w:pPr>
                                        <w:pStyle w:val="Sinespaciado"/>
                                        <w:jc w:val="right"/>
                                      </w:pPr>
                                    </w:p>
                                  </w:tc>
                                </w:tr>
                              </w:tbl>
                              <w:p w:rsidR="000C40B2" w:rsidRDefault="000C40B2"/>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65DFE393" id="_x0000_t202" coordsize="21600,21600" o:spt="202" path="m,l,21600r21600,l21600,xe">
                    <v:stroke joinstyle="miter"/>
                    <v:path gradientshapeok="t" o:connecttype="rect"/>
                  </v:shapetype>
                  <v:shape id="Cuadro de texto 138" o:spid="_x0000_s1026" type="#_x0000_t202" style="position:absolute;margin-left:0;margin-top:197.4pt;width:134.85pt;height:358.9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" fillcolor="white [3201]" stroked="f" strokeweight=".5pt">
                    <v:textbox inset="0,0,0,0">
                      <w:txbxContent>
                        <w:p w:rsidR="000C40B2" w:rsidRDefault="000C40B2"/>
                        <w:tbl>
                          <w:tblPr>
                            <w:tblW w:w="4980" w:type="pct"/>
                            <w:jc w:val="center"/>
                            <w:tblBorders>
                              <w:insideV w:val="single" w:sz="12" w:space="0" w:color="DD8047" w:themeColor="accent2"/>
                            </w:tblBorders>
                            <w:tblCellMar>
                              <w:top w:w="1296" w:type="dxa"/>
                              <w:left w:w="360" w:type="dxa"/>
                              <w:bottom w:w="1296" w:type="dxa"/>
                              <w:right w:w="360" w:type="dxa"/>
                            </w:tblCellMar>
                            <w:tblLook w:val="04A0" w:firstRow="1" w:lastRow="0" w:firstColumn="1" w:lastColumn="0" w:noHBand="0" w:noVBand="1"/>
                          </w:tblPr>
                          <w:tblGrid>
                            <w:gridCol w:w="4121"/>
                            <w:gridCol w:w="7339"/>
                          </w:tblGrid>
                          <w:tr w:rsidR="000C40B2" w:rsidTr="00BE5283">
                            <w:trPr>
                              <w:jc w:val="center"/>
                            </w:trPr>
                            <w:tc>
                              <w:tcPr>
                                <w:tcW w:w="1722" w:type="pct"/>
                                <w:vAlign w:val="center"/>
                              </w:tcPr>
                              <w:p w:rsidR="000C40B2" w:rsidRDefault="000C40B2">
                                <w:pPr>
                                  <w:jc w:val="right"/>
                                </w:pPr>
                                <w:r>
                                  <w:rPr>
                                    <w:noProof/>
                                    <w:lang w:eastAsia="es-MX"/>
                                  </w:rPr>
                                  <w:drawing>
                                    <wp:inline distT="0" distB="0" distL="0" distR="0" wp14:anchorId="15D0275B" wp14:editId="1AEB2EAE">
                                      <wp:extent cx="2095500" cy="63817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INE.png"/>
                                              <pic:cNvPicPr/>
                                            </pic:nvPicPr>
                                            <pic:blipFill>
                                              <a:blip r:embed="rId9">
                                                <a:extLst>
                                                  <a:ext uri="{28A0092B-C50C-407E-A947-70E740481C1C}">
                                                    <a14:useLocalDpi xmlns:a14="http://schemas.microsoft.com/office/drawing/2010/main" val="0"/>
                                                  </a:ext>
                                                </a:extLst>
                                              </a:blip>
                                              <a:stretch>
                                                <a:fillRect/>
                                              </a:stretch>
                                            </pic:blipFill>
                                            <pic:spPr>
                                              <a:xfrm>
                                                <a:off x="0" y="0"/>
                                                <a:ext cx="2095500" cy="638175"/>
                                              </a:xfrm>
                                              <a:prstGeom prst="rect">
                                                <a:avLst/>
                                              </a:prstGeom>
                                            </pic:spPr>
                                          </pic:pic>
                                        </a:graphicData>
                                      </a:graphic>
                                    </wp:inline>
                                  </w:drawing>
                                </w: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pPr>
                                  <w:jc w:val="right"/>
                                </w:pPr>
                              </w:p>
                              <w:p w:rsidR="000C40B2" w:rsidRDefault="000C40B2" w:rsidP="005D67A5"/>
                              <w:p w:rsidR="000C40B2" w:rsidRDefault="000C40B2">
                                <w:pPr>
                                  <w:jc w:val="right"/>
                                </w:pPr>
                                <w:r>
                                  <w:rPr>
                                    <w:b/>
                                    <w:noProof/>
                                    <w:lang w:eastAsia="es-MX"/>
                                  </w:rPr>
                                  <w:drawing>
                                    <wp:inline distT="0" distB="0" distL="0" distR="0" wp14:anchorId="66A18494" wp14:editId="1E40E007">
                                      <wp:extent cx="2160000" cy="96423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0">
                                                <a:extLst>
                                                  <a:ext uri="{28A0092B-C50C-407E-A947-70E740481C1C}">
                                                    <a14:useLocalDpi xmlns:a14="http://schemas.microsoft.com/office/drawing/2010/main" val="0"/>
                                                  </a:ext>
                                                </a:extLst>
                                              </a:blip>
                                              <a:stretch>
                                                <a:fillRect/>
                                              </a:stretch>
                                            </pic:blipFill>
                                            <pic:spPr>
                                              <a:xfrm>
                                                <a:off x="0" y="0"/>
                                                <a:ext cx="2160000" cy="964230"/>
                                              </a:xfrm>
                                              <a:prstGeom prst="rect">
                                                <a:avLst/>
                                              </a:prstGeom>
                                            </pic:spPr>
                                          </pic:pic>
                                        </a:graphicData>
                                      </a:graphic>
                                    </wp:inline>
                                  </w:drawing>
                                </w:r>
                              </w:p>
                              <w:p w:rsidR="000C40B2" w:rsidRDefault="000C40B2" w:rsidP="005D67A5">
                                <w:pPr>
                                  <w:jc w:val="right"/>
                                  <w:rPr>
                                    <w:szCs w:val="24"/>
                                  </w:rPr>
                                </w:pPr>
                              </w:p>
                            </w:tc>
                            <w:tc>
                              <w:tcPr>
                                <w:tcW w:w="3278" w:type="pct"/>
                                <w:vAlign w:val="center"/>
                              </w:tcPr>
                              <w:p w:rsidR="000C40B2" w:rsidRDefault="000C40B2" w:rsidP="005D67A5">
                                <w:pPr>
                                  <w:rPr>
                                    <w:b/>
                                    <w:color w:val="503D1B" w:themeColor="background2" w:themeShade="40"/>
                                    <w:spacing w:val="-2"/>
                                    <w:sz w:val="32"/>
                                    <w:szCs w:val="32"/>
                                  </w:rPr>
                                </w:pPr>
                              </w:p>
                              <w:p w:rsidR="000C40B2" w:rsidRDefault="000C40B2" w:rsidP="005D67A5">
                                <w:pPr>
                                  <w:rPr>
                                    <w:b/>
                                    <w:color w:val="503D1B" w:themeColor="background2" w:themeShade="40"/>
                                    <w:spacing w:val="-2"/>
                                    <w:sz w:val="32"/>
                                    <w:szCs w:val="32"/>
                                  </w:rPr>
                                </w:pPr>
                              </w:p>
                              <w:p w:rsidR="000C40B2" w:rsidRDefault="000C40B2" w:rsidP="005D67A5">
                                <w:pPr>
                                  <w:rPr>
                                    <w:b/>
                                    <w:color w:val="503D1B" w:themeColor="background2" w:themeShade="40"/>
                                    <w:spacing w:val="-2"/>
                                    <w:sz w:val="32"/>
                                    <w:szCs w:val="32"/>
                                  </w:rPr>
                                </w:pPr>
                              </w:p>
                              <w:p w:rsidR="000C40B2" w:rsidRDefault="000C40B2" w:rsidP="005D67A5">
                                <w:pPr>
                                  <w:rPr>
                                    <w:b/>
                                    <w:color w:val="503D1B" w:themeColor="background2" w:themeShade="40"/>
                                    <w:spacing w:val="-2"/>
                                    <w:sz w:val="32"/>
                                    <w:szCs w:val="32"/>
                                  </w:rPr>
                                </w:pPr>
                              </w:p>
                              <w:p w:rsidR="000C40B2" w:rsidRPr="000C40B2" w:rsidRDefault="000C40B2" w:rsidP="000C40B2">
                                <w:pPr>
                                  <w:spacing w:line="380" w:lineRule="exact"/>
                                  <w:ind w:left="-113" w:right="-221"/>
                                  <w:rPr>
                                    <w:rFonts w:cs="Arial"/>
                                    <w:b/>
                                    <w:spacing w:val="-6"/>
                                    <w:sz w:val="32"/>
                                    <w:szCs w:val="32"/>
                                  </w:rPr>
                                </w:pPr>
                                <w:r w:rsidRPr="000C40B2">
                                  <w:rPr>
                                    <w:rFonts w:cs="Arial"/>
                                    <w:b/>
                                    <w:spacing w:val="-4"/>
                                    <w:sz w:val="32"/>
                                    <w:szCs w:val="32"/>
                                  </w:rPr>
                                  <w:t>INFORME DE GESTIÓN DEL CONSEJERO</w:t>
                                </w:r>
                                <w:r>
                                  <w:rPr>
                                    <w:rFonts w:cs="Arial"/>
                                    <w:b/>
                                    <w:spacing w:val="-4"/>
                                    <w:sz w:val="32"/>
                                    <w:szCs w:val="32"/>
                                  </w:rPr>
                                  <w:t xml:space="preserve"> </w:t>
                                </w:r>
                                <w:r w:rsidRPr="000C40B2">
                                  <w:rPr>
                                    <w:rFonts w:cs="Arial"/>
                                    <w:b/>
                                    <w:spacing w:val="-6"/>
                                    <w:sz w:val="32"/>
                                    <w:szCs w:val="32"/>
                                  </w:rPr>
                                  <w:t xml:space="preserve">ELECTORAL, DR. BENITO </w:t>
                                </w:r>
                                <w:proofErr w:type="spellStart"/>
                                <w:r w:rsidRPr="000C40B2">
                                  <w:rPr>
                                    <w:rFonts w:cs="Arial"/>
                                    <w:b/>
                                    <w:spacing w:val="-6"/>
                                    <w:sz w:val="32"/>
                                    <w:szCs w:val="32"/>
                                  </w:rPr>
                                  <w:t>NACIF</w:t>
                                </w:r>
                                <w:proofErr w:type="spellEnd"/>
                                <w:r w:rsidRPr="000C40B2">
                                  <w:rPr>
                                    <w:rFonts w:cs="Arial"/>
                                    <w:b/>
                                    <w:spacing w:val="-6"/>
                                    <w:sz w:val="32"/>
                                    <w:szCs w:val="32"/>
                                  </w:rPr>
                                  <w:t xml:space="preserve"> HERNÁNDEZ,</w:t>
                                </w:r>
                              </w:p>
                              <w:p w:rsidR="000C40B2" w:rsidRPr="000C40B2" w:rsidRDefault="000C40B2" w:rsidP="000C40B2">
                                <w:pPr>
                                  <w:spacing w:line="380" w:lineRule="exact"/>
                                  <w:ind w:left="-113" w:right="-221"/>
                                  <w:rPr>
                                    <w:rFonts w:cs="Arial"/>
                                    <w:spacing w:val="-4"/>
                                  </w:rPr>
                                </w:pPr>
                                <w:r w:rsidRPr="000C40B2">
                                  <w:rPr>
                                    <w:rFonts w:cs="Arial"/>
                                    <w:b/>
                                    <w:spacing w:val="-4"/>
                                    <w:sz w:val="32"/>
                                    <w:szCs w:val="32"/>
                                  </w:rPr>
                                  <w:t>COMO PRESIDENTE DEL COMITÉ DE RADIO Y TELEVISIÓN</w:t>
                                </w:r>
                              </w:p>
                              <w:p w:rsidR="000C40B2" w:rsidRPr="00766E43" w:rsidRDefault="000C40B2">
                                <w:pPr>
                                  <w:pStyle w:val="Sinespaciado"/>
                                  <w:rPr>
                                    <w:b/>
                                    <w:sz w:val="36"/>
                                    <w:szCs w:val="36"/>
                                  </w:rPr>
                                </w:pPr>
                              </w:p>
                              <w:p w:rsidR="000C40B2" w:rsidRPr="00766E43" w:rsidRDefault="000C40B2" w:rsidP="00F92058">
                                <w:pPr>
                                  <w:pStyle w:val="Sinespaciado"/>
                                  <w:rPr>
                                    <w:b/>
                                    <w:sz w:val="36"/>
                                    <w:szCs w:val="36"/>
                                  </w:rPr>
                                </w:pPr>
                              </w:p>
                              <w:p w:rsidR="000C40B2" w:rsidRPr="00785C78" w:rsidRDefault="000C40B2" w:rsidP="008B6E9F">
                                <w:pPr>
                                  <w:pStyle w:val="Sinespaciado"/>
                                  <w:jc w:val="right"/>
                                  <w:rPr>
                                    <w:rFonts w:ascii="Arial" w:hAnsi="Arial" w:cs="Arial"/>
                                    <w:b/>
                                    <w:sz w:val="32"/>
                                    <w:szCs w:val="32"/>
                                  </w:rPr>
                                </w:pPr>
                                <w:r w:rsidRPr="00785C78">
                                  <w:rPr>
                                    <w:rFonts w:ascii="Arial" w:hAnsi="Arial" w:cs="Arial"/>
                                    <w:b/>
                                    <w:sz w:val="32"/>
                                    <w:szCs w:val="32"/>
                                  </w:rPr>
                                  <w:t>Septiembre 2017-agosto 2018</w:t>
                                </w:r>
                              </w:p>
                              <w:p w:rsidR="000C40B2" w:rsidRDefault="000C40B2" w:rsidP="008B6E9F">
                                <w:pPr>
                                  <w:pStyle w:val="Sinespaciado"/>
                                  <w:jc w:val="right"/>
                                  <w:rPr>
                                    <w:b/>
                                    <w:color w:val="503D1B" w:themeColor="background2" w:themeShade="40"/>
                                    <w:sz w:val="36"/>
                                    <w:szCs w:val="36"/>
                                  </w:rPr>
                                </w:pPr>
                              </w:p>
                              <w:p w:rsidR="000C40B2" w:rsidRDefault="000C40B2" w:rsidP="008B6E9F">
                                <w:pPr>
                                  <w:pStyle w:val="Sinespaciado"/>
                                  <w:jc w:val="right"/>
                                </w:pPr>
                              </w:p>
                            </w:tc>
                          </w:tr>
                        </w:tbl>
                        <w:p w:rsidR="000C40B2" w:rsidRDefault="000C40B2"/>
                      </w:txbxContent>
                    </v:textbox>
                    <w10:wrap anchorx="margin" anchory="page"/>
                  </v:shape>
                </w:pict>
              </mc:Fallback>
            </mc:AlternateContent>
          </w:r>
          <w:r w:rsidR="005D67A5" w:rsidRPr="00D64E6A">
            <w:rPr>
              <w:b/>
              <w:noProof/>
              <w:lang w:eastAsia="es-MX"/>
            </w:rPr>
            <w:br w:type="page"/>
          </w:r>
        </w:p>
      </w:sdtContent>
    </w:sdt>
    <w:sdt>
      <w:sdtPr>
        <w:rPr>
          <w:rFonts w:eastAsia="Calibri" w:cs="Times New Roman"/>
          <w:b w:val="0"/>
          <w:szCs w:val="22"/>
          <w:lang w:val="es-ES" w:eastAsia="en-US"/>
        </w:rPr>
        <w:id w:val="-195546362"/>
        <w:docPartObj>
          <w:docPartGallery w:val="Table of Contents"/>
          <w:docPartUnique/>
        </w:docPartObj>
      </w:sdtPr>
      <w:sdtEndPr>
        <w:rPr>
          <w:bCs/>
        </w:rPr>
      </w:sdtEndPr>
      <w:sdtContent>
        <w:p w:rsidR="00A9140C" w:rsidRDefault="00A9140C">
          <w:pPr>
            <w:pStyle w:val="TtuloTDC"/>
          </w:pPr>
          <w:r>
            <w:rPr>
              <w:lang w:val="es-ES"/>
            </w:rPr>
            <w:t>Contenido</w:t>
          </w:r>
        </w:p>
        <w:p w:rsidR="00A9140C" w:rsidRPr="00A9140C" w:rsidRDefault="00A9140C">
          <w:pPr>
            <w:pStyle w:val="TDC1"/>
            <w:rPr>
              <w:rFonts w:cstheme="minorBidi"/>
            </w:rPr>
          </w:pPr>
          <w:r>
            <w:fldChar w:fldCharType="begin"/>
          </w:r>
          <w:r>
            <w:instrText xml:space="preserve"> TOC \o "1-3" \h \z \u </w:instrText>
          </w:r>
          <w:r>
            <w:fldChar w:fldCharType="separate"/>
          </w:r>
          <w:hyperlink w:anchor="_Toc523333741" w:history="1">
            <w:r w:rsidRPr="00A9140C">
              <w:rPr>
                <w:rStyle w:val="Hipervnculo"/>
              </w:rPr>
              <w:t>Presentación</w:t>
            </w:r>
            <w:r w:rsidRPr="00A9140C">
              <w:rPr>
                <w:webHidden/>
              </w:rPr>
              <w:tab/>
            </w:r>
            <w:r w:rsidRPr="00A9140C">
              <w:rPr>
                <w:webHidden/>
              </w:rPr>
              <w:fldChar w:fldCharType="begin"/>
            </w:r>
            <w:r w:rsidRPr="00A9140C">
              <w:rPr>
                <w:webHidden/>
              </w:rPr>
              <w:instrText xml:space="preserve"> PAGEREF _Toc523333741 \h </w:instrText>
            </w:r>
            <w:r w:rsidRPr="00A9140C">
              <w:rPr>
                <w:webHidden/>
              </w:rPr>
            </w:r>
            <w:r w:rsidRPr="00A9140C">
              <w:rPr>
                <w:webHidden/>
              </w:rPr>
              <w:fldChar w:fldCharType="separate"/>
            </w:r>
            <w:r w:rsidR="000C40B2">
              <w:rPr>
                <w:webHidden/>
              </w:rPr>
              <w:t>3</w:t>
            </w:r>
            <w:r w:rsidRPr="00A9140C">
              <w:rPr>
                <w:webHidden/>
              </w:rPr>
              <w:fldChar w:fldCharType="end"/>
            </w:r>
          </w:hyperlink>
        </w:p>
        <w:p w:rsidR="00A9140C" w:rsidRPr="00A9140C" w:rsidRDefault="000F689A">
          <w:pPr>
            <w:pStyle w:val="TDC1"/>
            <w:rPr>
              <w:rFonts w:cstheme="minorBidi"/>
            </w:rPr>
          </w:pPr>
          <w:hyperlink w:anchor="_Toc523333742" w:history="1">
            <w:r w:rsidR="00A9140C" w:rsidRPr="00A9140C">
              <w:rPr>
                <w:rStyle w:val="Hipervnculo"/>
              </w:rPr>
              <w:t>Principales actividades desarrolladas de septiembre de 2017 a agosto de 2018</w:t>
            </w:r>
            <w:r w:rsidR="00A9140C" w:rsidRPr="00A9140C">
              <w:rPr>
                <w:webHidden/>
              </w:rPr>
              <w:tab/>
            </w:r>
            <w:r w:rsidR="00A9140C" w:rsidRPr="00A9140C">
              <w:rPr>
                <w:webHidden/>
              </w:rPr>
              <w:fldChar w:fldCharType="begin"/>
            </w:r>
            <w:r w:rsidR="00A9140C" w:rsidRPr="00A9140C">
              <w:rPr>
                <w:webHidden/>
              </w:rPr>
              <w:instrText xml:space="preserve"> PAGEREF _Toc523333742 \h </w:instrText>
            </w:r>
            <w:r w:rsidR="00A9140C" w:rsidRPr="00A9140C">
              <w:rPr>
                <w:webHidden/>
              </w:rPr>
            </w:r>
            <w:r w:rsidR="00A9140C" w:rsidRPr="00A9140C">
              <w:rPr>
                <w:webHidden/>
              </w:rPr>
              <w:fldChar w:fldCharType="separate"/>
            </w:r>
            <w:r w:rsidR="000C40B2">
              <w:rPr>
                <w:webHidden/>
              </w:rPr>
              <w:t>3</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43" w:history="1">
            <w:r w:rsidR="00A9140C" w:rsidRPr="00A9140C">
              <w:rPr>
                <w:rStyle w:val="Hipervnculo"/>
              </w:rPr>
              <w:t>I.</w:t>
            </w:r>
            <w:r w:rsidR="00A9140C" w:rsidRPr="00A9140C">
              <w:rPr>
                <w:rFonts w:cstheme="minorBidi"/>
              </w:rPr>
              <w:tab/>
            </w:r>
            <w:r w:rsidR="00A9140C" w:rsidRPr="00A9140C">
              <w:rPr>
                <w:rStyle w:val="Hipervnculo"/>
                <w:rFonts w:eastAsia="Times New Roman"/>
              </w:rPr>
              <w:t>Administración del acceso a radio y televisión para procesos electorales locales 2016-2017</w:t>
            </w:r>
            <w:r w:rsidR="00A9140C" w:rsidRPr="00A9140C">
              <w:rPr>
                <w:webHidden/>
              </w:rPr>
              <w:tab/>
            </w:r>
            <w:r w:rsidR="00A9140C" w:rsidRPr="00A9140C">
              <w:rPr>
                <w:webHidden/>
              </w:rPr>
              <w:fldChar w:fldCharType="begin"/>
            </w:r>
            <w:r w:rsidR="00A9140C" w:rsidRPr="00A9140C">
              <w:rPr>
                <w:webHidden/>
              </w:rPr>
              <w:instrText xml:space="preserve"> PAGEREF _Toc523333743 \h </w:instrText>
            </w:r>
            <w:r w:rsidR="00A9140C" w:rsidRPr="00A9140C">
              <w:rPr>
                <w:webHidden/>
              </w:rPr>
            </w:r>
            <w:r w:rsidR="00A9140C" w:rsidRPr="00A9140C">
              <w:rPr>
                <w:webHidden/>
              </w:rPr>
              <w:fldChar w:fldCharType="separate"/>
            </w:r>
            <w:r w:rsidR="000C40B2">
              <w:rPr>
                <w:webHidden/>
              </w:rPr>
              <w:t>3</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44" w:history="1">
            <w:r w:rsidR="00A9140C" w:rsidRPr="00A9140C">
              <w:rPr>
                <w:rStyle w:val="Hipervnculo"/>
              </w:rPr>
              <w:t>I.1.</w:t>
            </w:r>
            <w:r w:rsidR="00A9140C" w:rsidRPr="00A9140C">
              <w:rPr>
                <w:rFonts w:cstheme="minorBidi"/>
              </w:rPr>
              <w:tab/>
            </w:r>
            <w:r w:rsidR="00A9140C" w:rsidRPr="00A9140C">
              <w:rPr>
                <w:rStyle w:val="Hipervnculo"/>
              </w:rPr>
              <w:t>Aprobación de pautas de procesos electorales locales extraordinarios</w:t>
            </w:r>
            <w:r w:rsidR="00A9140C" w:rsidRPr="00A9140C">
              <w:rPr>
                <w:webHidden/>
              </w:rPr>
              <w:tab/>
            </w:r>
            <w:r w:rsidR="00A9140C" w:rsidRPr="00A9140C">
              <w:rPr>
                <w:webHidden/>
              </w:rPr>
              <w:fldChar w:fldCharType="begin"/>
            </w:r>
            <w:r w:rsidR="00A9140C" w:rsidRPr="00A9140C">
              <w:rPr>
                <w:webHidden/>
              </w:rPr>
              <w:instrText xml:space="preserve"> PAGEREF _Toc523333744 \h </w:instrText>
            </w:r>
            <w:r w:rsidR="00A9140C" w:rsidRPr="00A9140C">
              <w:rPr>
                <w:webHidden/>
              </w:rPr>
            </w:r>
            <w:r w:rsidR="00A9140C" w:rsidRPr="00A9140C">
              <w:rPr>
                <w:webHidden/>
              </w:rPr>
              <w:fldChar w:fldCharType="separate"/>
            </w:r>
            <w:r w:rsidR="000C40B2">
              <w:rPr>
                <w:webHidden/>
              </w:rPr>
              <w:t>3</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45" w:history="1">
            <w:r w:rsidR="00A9140C" w:rsidRPr="00A9140C">
              <w:rPr>
                <w:rStyle w:val="Hipervnculo"/>
                <w:rFonts w:eastAsia="Times New Roman"/>
              </w:rPr>
              <w:t>II.</w:t>
            </w:r>
            <w:r w:rsidR="00A9140C" w:rsidRPr="00A9140C">
              <w:rPr>
                <w:rFonts w:cstheme="minorBidi"/>
              </w:rPr>
              <w:tab/>
            </w:r>
            <w:r w:rsidR="00A9140C" w:rsidRPr="00A9140C">
              <w:rPr>
                <w:rStyle w:val="Hipervnculo"/>
                <w:rFonts w:eastAsia="Times New Roman"/>
              </w:rPr>
              <w:t>Administración del acceso a radio y televisión para el proceso electoral federal y los procesos electorales locales 2017-2018</w:t>
            </w:r>
            <w:r w:rsidR="00A9140C" w:rsidRPr="00A9140C">
              <w:rPr>
                <w:webHidden/>
              </w:rPr>
              <w:tab/>
            </w:r>
            <w:r w:rsidR="00A9140C" w:rsidRPr="00A9140C">
              <w:rPr>
                <w:webHidden/>
              </w:rPr>
              <w:fldChar w:fldCharType="begin"/>
            </w:r>
            <w:r w:rsidR="00A9140C" w:rsidRPr="00A9140C">
              <w:rPr>
                <w:webHidden/>
              </w:rPr>
              <w:instrText xml:space="preserve"> PAGEREF _Toc523333745 \h </w:instrText>
            </w:r>
            <w:r w:rsidR="00A9140C" w:rsidRPr="00A9140C">
              <w:rPr>
                <w:webHidden/>
              </w:rPr>
            </w:r>
            <w:r w:rsidR="00A9140C" w:rsidRPr="00A9140C">
              <w:rPr>
                <w:webHidden/>
              </w:rPr>
              <w:fldChar w:fldCharType="separate"/>
            </w:r>
            <w:r w:rsidR="000C40B2">
              <w:rPr>
                <w:webHidden/>
              </w:rPr>
              <w:t>4</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46" w:history="1">
            <w:r w:rsidR="00A9140C" w:rsidRPr="00A9140C">
              <w:rPr>
                <w:rStyle w:val="Hipervnculo"/>
                <w:rFonts w:eastAsia="Times New Roman"/>
              </w:rPr>
              <w:t>II.1.</w:t>
            </w:r>
            <w:r w:rsidR="00A9140C" w:rsidRPr="00A9140C">
              <w:rPr>
                <w:rFonts w:cstheme="minorBidi"/>
              </w:rPr>
              <w:tab/>
            </w:r>
            <w:r w:rsidR="00A9140C" w:rsidRPr="00A9140C">
              <w:rPr>
                <w:rStyle w:val="Hipervnculo"/>
                <w:rFonts w:eastAsia="Times New Roman"/>
              </w:rPr>
              <w:t>Catálogo nacional de emisoras y Catálogo de emisoras autorizadas a transmitir en lenguas indígenas o idiomas distintos al español</w:t>
            </w:r>
            <w:r w:rsidR="00A9140C" w:rsidRPr="00A9140C">
              <w:rPr>
                <w:webHidden/>
              </w:rPr>
              <w:tab/>
            </w:r>
            <w:r w:rsidR="00A9140C" w:rsidRPr="00A9140C">
              <w:rPr>
                <w:webHidden/>
              </w:rPr>
              <w:fldChar w:fldCharType="begin"/>
            </w:r>
            <w:r w:rsidR="00A9140C" w:rsidRPr="00A9140C">
              <w:rPr>
                <w:webHidden/>
              </w:rPr>
              <w:instrText xml:space="preserve"> PAGEREF _Toc523333746 \h </w:instrText>
            </w:r>
            <w:r w:rsidR="00A9140C" w:rsidRPr="00A9140C">
              <w:rPr>
                <w:webHidden/>
              </w:rPr>
            </w:r>
            <w:r w:rsidR="00A9140C" w:rsidRPr="00A9140C">
              <w:rPr>
                <w:webHidden/>
              </w:rPr>
              <w:fldChar w:fldCharType="separate"/>
            </w:r>
            <w:r w:rsidR="000C40B2">
              <w:rPr>
                <w:webHidden/>
              </w:rPr>
              <w:t>4</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47" w:history="1">
            <w:r w:rsidR="00A9140C" w:rsidRPr="00A9140C">
              <w:rPr>
                <w:rStyle w:val="Hipervnculo"/>
              </w:rPr>
              <w:t>II.2.</w:t>
            </w:r>
            <w:r w:rsidR="00A9140C" w:rsidRPr="00A9140C">
              <w:rPr>
                <w:rFonts w:cstheme="minorBidi"/>
              </w:rPr>
              <w:tab/>
            </w:r>
            <w:r w:rsidR="00A9140C" w:rsidRPr="00A9140C">
              <w:rPr>
                <w:rStyle w:val="Hipervnculo"/>
              </w:rPr>
              <w:t>Sorteos para determinar el orden de aparición y horarios de los mensajes en las pautas</w:t>
            </w:r>
            <w:r w:rsidR="00A9140C" w:rsidRPr="00A9140C">
              <w:rPr>
                <w:webHidden/>
              </w:rPr>
              <w:tab/>
            </w:r>
            <w:r w:rsidR="00A9140C" w:rsidRPr="00A9140C">
              <w:rPr>
                <w:webHidden/>
              </w:rPr>
              <w:fldChar w:fldCharType="begin"/>
            </w:r>
            <w:r w:rsidR="00A9140C" w:rsidRPr="00A9140C">
              <w:rPr>
                <w:webHidden/>
              </w:rPr>
              <w:instrText xml:space="preserve"> PAGEREF _Toc523333747 \h </w:instrText>
            </w:r>
            <w:r w:rsidR="00A9140C" w:rsidRPr="00A9140C">
              <w:rPr>
                <w:webHidden/>
              </w:rPr>
            </w:r>
            <w:r w:rsidR="00A9140C" w:rsidRPr="00A9140C">
              <w:rPr>
                <w:webHidden/>
              </w:rPr>
              <w:fldChar w:fldCharType="separate"/>
            </w:r>
            <w:r w:rsidR="000C40B2">
              <w:rPr>
                <w:webHidden/>
              </w:rPr>
              <w:t>4</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48" w:history="1">
            <w:r w:rsidR="00A9140C" w:rsidRPr="00A9140C">
              <w:rPr>
                <w:rStyle w:val="Hipervnculo"/>
                <w:rFonts w:eastAsia="Times New Roman"/>
              </w:rPr>
              <w:t>II.3.</w:t>
            </w:r>
            <w:r w:rsidR="00A9140C" w:rsidRPr="00A9140C">
              <w:rPr>
                <w:rFonts w:cstheme="minorBidi"/>
              </w:rPr>
              <w:tab/>
            </w:r>
            <w:r w:rsidR="00A9140C" w:rsidRPr="00A9140C">
              <w:rPr>
                <w:rStyle w:val="Hipervnculo"/>
                <w:rFonts w:eastAsia="Times New Roman"/>
              </w:rPr>
              <w:t>Aprobación de pautas</w:t>
            </w:r>
            <w:r w:rsidR="00A9140C" w:rsidRPr="00A9140C">
              <w:rPr>
                <w:webHidden/>
              </w:rPr>
              <w:tab/>
            </w:r>
            <w:r w:rsidR="00A9140C" w:rsidRPr="00A9140C">
              <w:rPr>
                <w:webHidden/>
              </w:rPr>
              <w:fldChar w:fldCharType="begin"/>
            </w:r>
            <w:r w:rsidR="00A9140C" w:rsidRPr="00A9140C">
              <w:rPr>
                <w:webHidden/>
              </w:rPr>
              <w:instrText xml:space="preserve"> PAGEREF _Toc523333748 \h </w:instrText>
            </w:r>
            <w:r w:rsidR="00A9140C" w:rsidRPr="00A9140C">
              <w:rPr>
                <w:webHidden/>
              </w:rPr>
            </w:r>
            <w:r w:rsidR="00A9140C" w:rsidRPr="00A9140C">
              <w:rPr>
                <w:webHidden/>
              </w:rPr>
              <w:fldChar w:fldCharType="separate"/>
            </w:r>
            <w:r w:rsidR="000C40B2">
              <w:rPr>
                <w:webHidden/>
              </w:rPr>
              <w:t>5</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49" w:history="1">
            <w:r w:rsidR="00A9140C" w:rsidRPr="00A9140C">
              <w:rPr>
                <w:rStyle w:val="Hipervnculo"/>
                <w:rFonts w:eastAsia="Times New Roman"/>
              </w:rPr>
              <w:t>a)</w:t>
            </w:r>
            <w:r w:rsidR="00A9140C" w:rsidRPr="00A9140C">
              <w:rPr>
                <w:rFonts w:cstheme="minorBidi"/>
              </w:rPr>
              <w:tab/>
            </w:r>
            <w:r w:rsidR="00A9140C" w:rsidRPr="00A9140C">
              <w:rPr>
                <w:rStyle w:val="Hipervnculo"/>
                <w:rFonts w:eastAsia="Times New Roman"/>
              </w:rPr>
              <w:t>Precampaña</w:t>
            </w:r>
            <w:r w:rsidR="00A9140C" w:rsidRPr="00A9140C">
              <w:rPr>
                <w:webHidden/>
              </w:rPr>
              <w:tab/>
            </w:r>
            <w:r w:rsidR="00A9140C" w:rsidRPr="00A9140C">
              <w:rPr>
                <w:webHidden/>
              </w:rPr>
              <w:fldChar w:fldCharType="begin"/>
            </w:r>
            <w:r w:rsidR="00A9140C" w:rsidRPr="00A9140C">
              <w:rPr>
                <w:webHidden/>
              </w:rPr>
              <w:instrText xml:space="preserve"> PAGEREF _Toc523333749 \h </w:instrText>
            </w:r>
            <w:r w:rsidR="00A9140C" w:rsidRPr="00A9140C">
              <w:rPr>
                <w:webHidden/>
              </w:rPr>
            </w:r>
            <w:r w:rsidR="00A9140C" w:rsidRPr="00A9140C">
              <w:rPr>
                <w:webHidden/>
              </w:rPr>
              <w:fldChar w:fldCharType="separate"/>
            </w:r>
            <w:r w:rsidR="000C40B2">
              <w:rPr>
                <w:webHidden/>
              </w:rPr>
              <w:t>5</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50" w:history="1">
            <w:r w:rsidR="00A9140C" w:rsidRPr="00A9140C">
              <w:rPr>
                <w:rStyle w:val="Hipervnculo"/>
                <w:rFonts w:eastAsia="Times New Roman"/>
              </w:rPr>
              <w:t>b)</w:t>
            </w:r>
            <w:r w:rsidR="00A9140C" w:rsidRPr="00A9140C">
              <w:rPr>
                <w:rFonts w:cstheme="minorBidi"/>
              </w:rPr>
              <w:tab/>
            </w:r>
            <w:r w:rsidR="00A9140C" w:rsidRPr="00A9140C">
              <w:rPr>
                <w:rStyle w:val="Hipervnculo"/>
                <w:rFonts w:eastAsia="Times New Roman"/>
              </w:rPr>
              <w:t>Intercampaña</w:t>
            </w:r>
            <w:r w:rsidR="00A9140C" w:rsidRPr="00A9140C">
              <w:rPr>
                <w:webHidden/>
              </w:rPr>
              <w:tab/>
            </w:r>
            <w:r w:rsidR="00A9140C" w:rsidRPr="00A9140C">
              <w:rPr>
                <w:webHidden/>
              </w:rPr>
              <w:fldChar w:fldCharType="begin"/>
            </w:r>
            <w:r w:rsidR="00A9140C" w:rsidRPr="00A9140C">
              <w:rPr>
                <w:webHidden/>
              </w:rPr>
              <w:instrText xml:space="preserve"> PAGEREF _Toc523333750 \h </w:instrText>
            </w:r>
            <w:r w:rsidR="00A9140C" w:rsidRPr="00A9140C">
              <w:rPr>
                <w:webHidden/>
              </w:rPr>
            </w:r>
            <w:r w:rsidR="00A9140C" w:rsidRPr="00A9140C">
              <w:rPr>
                <w:webHidden/>
              </w:rPr>
              <w:fldChar w:fldCharType="separate"/>
            </w:r>
            <w:r w:rsidR="000C40B2">
              <w:rPr>
                <w:webHidden/>
              </w:rPr>
              <w:t>6</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51" w:history="1">
            <w:r w:rsidR="00A9140C" w:rsidRPr="00A9140C">
              <w:rPr>
                <w:rStyle w:val="Hipervnculo"/>
                <w:rFonts w:eastAsia="Times New Roman"/>
              </w:rPr>
              <w:t>c)</w:t>
            </w:r>
            <w:r w:rsidR="00A9140C" w:rsidRPr="00A9140C">
              <w:rPr>
                <w:rFonts w:cstheme="minorBidi"/>
              </w:rPr>
              <w:tab/>
            </w:r>
            <w:r w:rsidR="00A9140C" w:rsidRPr="00A9140C">
              <w:rPr>
                <w:rStyle w:val="Hipervnculo"/>
                <w:rFonts w:eastAsia="Times New Roman"/>
              </w:rPr>
              <w:t>Campaña</w:t>
            </w:r>
            <w:r w:rsidR="00A9140C" w:rsidRPr="00A9140C">
              <w:rPr>
                <w:webHidden/>
              </w:rPr>
              <w:tab/>
            </w:r>
            <w:r w:rsidR="00A9140C" w:rsidRPr="00A9140C">
              <w:rPr>
                <w:webHidden/>
              </w:rPr>
              <w:fldChar w:fldCharType="begin"/>
            </w:r>
            <w:r w:rsidR="00A9140C" w:rsidRPr="00A9140C">
              <w:rPr>
                <w:webHidden/>
              </w:rPr>
              <w:instrText xml:space="preserve"> PAGEREF _Toc523333751 \h </w:instrText>
            </w:r>
            <w:r w:rsidR="00A9140C" w:rsidRPr="00A9140C">
              <w:rPr>
                <w:webHidden/>
              </w:rPr>
            </w:r>
            <w:r w:rsidR="00A9140C" w:rsidRPr="00A9140C">
              <w:rPr>
                <w:webHidden/>
              </w:rPr>
              <w:fldChar w:fldCharType="separate"/>
            </w:r>
            <w:r w:rsidR="000C40B2">
              <w:rPr>
                <w:webHidden/>
              </w:rPr>
              <w:t>6</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52" w:history="1">
            <w:r w:rsidR="00A9140C" w:rsidRPr="00A9140C">
              <w:rPr>
                <w:rStyle w:val="Hipervnculo"/>
                <w:rFonts w:eastAsia="Times New Roman"/>
              </w:rPr>
              <w:t>II.4.</w:t>
            </w:r>
            <w:r w:rsidR="00A9140C" w:rsidRPr="00A9140C">
              <w:rPr>
                <w:rFonts w:cstheme="minorBidi"/>
              </w:rPr>
              <w:tab/>
            </w:r>
            <w:r w:rsidR="00A9140C" w:rsidRPr="00A9140C">
              <w:rPr>
                <w:rStyle w:val="Hipervnculo"/>
                <w:rFonts w:eastAsia="Times New Roman"/>
              </w:rPr>
              <w:t>Términos y condiciones para la entrega de materiales y órdenes de transmisión</w:t>
            </w:r>
            <w:r w:rsidR="00A9140C" w:rsidRPr="00A9140C">
              <w:rPr>
                <w:webHidden/>
              </w:rPr>
              <w:tab/>
            </w:r>
            <w:r w:rsidR="00A9140C" w:rsidRPr="00A9140C">
              <w:rPr>
                <w:webHidden/>
              </w:rPr>
              <w:fldChar w:fldCharType="begin"/>
            </w:r>
            <w:r w:rsidR="00A9140C" w:rsidRPr="00A9140C">
              <w:rPr>
                <w:webHidden/>
              </w:rPr>
              <w:instrText xml:space="preserve"> PAGEREF _Toc523333752 \h </w:instrText>
            </w:r>
            <w:r w:rsidR="00A9140C" w:rsidRPr="00A9140C">
              <w:rPr>
                <w:webHidden/>
              </w:rPr>
            </w:r>
            <w:r w:rsidR="00A9140C" w:rsidRPr="00A9140C">
              <w:rPr>
                <w:webHidden/>
              </w:rPr>
              <w:fldChar w:fldCharType="separate"/>
            </w:r>
            <w:r w:rsidR="000C40B2">
              <w:rPr>
                <w:webHidden/>
              </w:rPr>
              <w:t>6</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53" w:history="1">
            <w:r w:rsidR="00A9140C" w:rsidRPr="00A9140C">
              <w:rPr>
                <w:rStyle w:val="Hipervnculo"/>
              </w:rPr>
              <w:t>III.</w:t>
            </w:r>
            <w:r w:rsidR="00A9140C" w:rsidRPr="00A9140C">
              <w:rPr>
                <w:rFonts w:cstheme="minorBidi"/>
              </w:rPr>
              <w:tab/>
            </w:r>
            <w:r w:rsidR="00A9140C" w:rsidRPr="00A9140C">
              <w:rPr>
                <w:rStyle w:val="Hipervnculo"/>
              </w:rPr>
              <w:t>Administración del acceso a radio y televisión para periodo ordinario 2018</w:t>
            </w:r>
            <w:r w:rsidR="00A9140C" w:rsidRPr="00A9140C">
              <w:rPr>
                <w:webHidden/>
              </w:rPr>
              <w:tab/>
            </w:r>
            <w:r w:rsidR="00A9140C" w:rsidRPr="00A9140C">
              <w:rPr>
                <w:webHidden/>
              </w:rPr>
              <w:fldChar w:fldCharType="begin"/>
            </w:r>
            <w:r w:rsidR="00A9140C" w:rsidRPr="00A9140C">
              <w:rPr>
                <w:webHidden/>
              </w:rPr>
              <w:instrText xml:space="preserve"> PAGEREF _Toc523333753 \h </w:instrText>
            </w:r>
            <w:r w:rsidR="00A9140C" w:rsidRPr="00A9140C">
              <w:rPr>
                <w:webHidden/>
              </w:rPr>
            </w:r>
            <w:r w:rsidR="00A9140C" w:rsidRPr="00A9140C">
              <w:rPr>
                <w:webHidden/>
              </w:rPr>
              <w:fldChar w:fldCharType="separate"/>
            </w:r>
            <w:r w:rsidR="000C40B2">
              <w:rPr>
                <w:webHidden/>
              </w:rPr>
              <w:t>7</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54" w:history="1">
            <w:r w:rsidR="00A9140C" w:rsidRPr="00A9140C">
              <w:rPr>
                <w:rStyle w:val="Hipervnculo"/>
              </w:rPr>
              <w:t>IV.</w:t>
            </w:r>
            <w:r w:rsidR="00A9140C" w:rsidRPr="00A9140C">
              <w:rPr>
                <w:rFonts w:cstheme="minorBidi"/>
              </w:rPr>
              <w:tab/>
            </w:r>
            <w:r w:rsidR="00A9140C" w:rsidRPr="00A9140C">
              <w:rPr>
                <w:rStyle w:val="Hipervnculo"/>
              </w:rPr>
              <w:t>Otras actividades sustantivas</w:t>
            </w:r>
            <w:r w:rsidR="00A9140C" w:rsidRPr="00A9140C">
              <w:rPr>
                <w:webHidden/>
              </w:rPr>
              <w:tab/>
            </w:r>
            <w:r w:rsidR="00A9140C" w:rsidRPr="00A9140C">
              <w:rPr>
                <w:webHidden/>
              </w:rPr>
              <w:fldChar w:fldCharType="begin"/>
            </w:r>
            <w:r w:rsidR="00A9140C" w:rsidRPr="00A9140C">
              <w:rPr>
                <w:webHidden/>
              </w:rPr>
              <w:instrText xml:space="preserve"> PAGEREF _Toc523333754 \h </w:instrText>
            </w:r>
            <w:r w:rsidR="00A9140C" w:rsidRPr="00A9140C">
              <w:rPr>
                <w:webHidden/>
              </w:rPr>
            </w:r>
            <w:r w:rsidR="00A9140C" w:rsidRPr="00A9140C">
              <w:rPr>
                <w:webHidden/>
              </w:rPr>
              <w:fldChar w:fldCharType="separate"/>
            </w:r>
            <w:r w:rsidR="000C40B2">
              <w:rPr>
                <w:webHidden/>
              </w:rPr>
              <w:t>7</w:t>
            </w:r>
            <w:r w:rsidR="00A9140C" w:rsidRPr="00A9140C">
              <w:rPr>
                <w:webHidden/>
              </w:rPr>
              <w:fldChar w:fldCharType="end"/>
            </w:r>
          </w:hyperlink>
        </w:p>
        <w:p w:rsidR="00A9140C" w:rsidRPr="00A9140C" w:rsidRDefault="000F689A">
          <w:pPr>
            <w:pStyle w:val="TDC2"/>
            <w:rPr>
              <w:rFonts w:cstheme="minorBidi"/>
              <w:noProof/>
            </w:rPr>
          </w:pPr>
          <w:hyperlink w:anchor="_Toc523333755" w:history="1">
            <w:r w:rsidR="00A9140C" w:rsidRPr="00A9140C">
              <w:rPr>
                <w:rStyle w:val="Hipervnculo"/>
                <w:rFonts w:eastAsia="Times New Roman"/>
                <w:bCs/>
                <w:iCs/>
                <w:noProof/>
              </w:rPr>
              <w:t>IV.1.</w:t>
            </w:r>
            <w:r w:rsidR="00A9140C" w:rsidRPr="00A9140C">
              <w:rPr>
                <w:rFonts w:cstheme="minorBidi"/>
                <w:noProof/>
              </w:rPr>
              <w:tab/>
            </w:r>
            <w:r w:rsidR="00A9140C" w:rsidRPr="00A9140C">
              <w:rPr>
                <w:rStyle w:val="Hipervnculo"/>
                <w:rFonts w:eastAsia="Times New Roman"/>
                <w:bCs/>
                <w:iCs/>
                <w:noProof/>
              </w:rPr>
              <w:t>Entrega y recepción electrónica o satelital de las órdenes de transmisión y materiales</w:t>
            </w:r>
            <w:r w:rsidR="00A9140C" w:rsidRPr="00A9140C">
              <w:rPr>
                <w:noProof/>
                <w:webHidden/>
              </w:rPr>
              <w:tab/>
            </w:r>
            <w:r w:rsidR="00A9140C" w:rsidRPr="00A9140C">
              <w:rPr>
                <w:noProof/>
                <w:webHidden/>
              </w:rPr>
              <w:fldChar w:fldCharType="begin"/>
            </w:r>
            <w:r w:rsidR="00A9140C" w:rsidRPr="00A9140C">
              <w:rPr>
                <w:noProof/>
                <w:webHidden/>
              </w:rPr>
              <w:instrText xml:space="preserve"> PAGEREF _Toc523333755 \h </w:instrText>
            </w:r>
            <w:r w:rsidR="00A9140C" w:rsidRPr="00A9140C">
              <w:rPr>
                <w:noProof/>
                <w:webHidden/>
              </w:rPr>
            </w:r>
            <w:r w:rsidR="00A9140C" w:rsidRPr="00A9140C">
              <w:rPr>
                <w:noProof/>
                <w:webHidden/>
              </w:rPr>
              <w:fldChar w:fldCharType="separate"/>
            </w:r>
            <w:r w:rsidR="000C40B2">
              <w:rPr>
                <w:noProof/>
                <w:webHidden/>
              </w:rPr>
              <w:t>7</w:t>
            </w:r>
            <w:r w:rsidR="00A9140C" w:rsidRPr="00A9140C">
              <w:rPr>
                <w:noProof/>
                <w:webHidden/>
              </w:rPr>
              <w:fldChar w:fldCharType="end"/>
            </w:r>
          </w:hyperlink>
        </w:p>
        <w:p w:rsidR="00A9140C" w:rsidRPr="00A9140C" w:rsidRDefault="000F689A">
          <w:pPr>
            <w:pStyle w:val="TDC1"/>
            <w:rPr>
              <w:rFonts w:cstheme="minorBidi"/>
            </w:rPr>
          </w:pPr>
          <w:hyperlink w:anchor="_Toc523333756" w:history="1">
            <w:r w:rsidR="00A9140C" w:rsidRPr="00A9140C">
              <w:rPr>
                <w:rStyle w:val="Hipervnculo"/>
                <w:rFonts w:eastAsia="Times New Roman"/>
              </w:rPr>
              <w:t>a) Modificación al módulo de estrategias de transmisión</w:t>
            </w:r>
            <w:r w:rsidR="00A9140C" w:rsidRPr="00A9140C">
              <w:rPr>
                <w:webHidden/>
              </w:rPr>
              <w:tab/>
            </w:r>
            <w:r w:rsidR="00A9140C" w:rsidRPr="00A9140C">
              <w:rPr>
                <w:webHidden/>
              </w:rPr>
              <w:fldChar w:fldCharType="begin"/>
            </w:r>
            <w:r w:rsidR="00A9140C" w:rsidRPr="00A9140C">
              <w:rPr>
                <w:webHidden/>
              </w:rPr>
              <w:instrText xml:space="preserve"> PAGEREF _Toc523333756 \h </w:instrText>
            </w:r>
            <w:r w:rsidR="00A9140C" w:rsidRPr="00A9140C">
              <w:rPr>
                <w:webHidden/>
              </w:rPr>
            </w:r>
            <w:r w:rsidR="00A9140C" w:rsidRPr="00A9140C">
              <w:rPr>
                <w:webHidden/>
              </w:rPr>
              <w:fldChar w:fldCharType="separate"/>
            </w:r>
            <w:r w:rsidR="000C40B2">
              <w:rPr>
                <w:webHidden/>
              </w:rPr>
              <w:t>8</w:t>
            </w:r>
            <w:r w:rsidR="00A9140C" w:rsidRPr="00A9140C">
              <w:rPr>
                <w:webHidden/>
              </w:rPr>
              <w:fldChar w:fldCharType="end"/>
            </w:r>
          </w:hyperlink>
        </w:p>
        <w:p w:rsidR="00A9140C" w:rsidRPr="00A9140C" w:rsidRDefault="000F689A">
          <w:pPr>
            <w:pStyle w:val="TDC1"/>
            <w:rPr>
              <w:rFonts w:cstheme="minorBidi"/>
            </w:rPr>
          </w:pPr>
          <w:hyperlink w:anchor="_Toc523333757" w:history="1">
            <w:r w:rsidR="00A9140C" w:rsidRPr="00A9140C">
              <w:rPr>
                <w:rStyle w:val="Hipervnculo"/>
                <w:rFonts w:eastAsia="Times New Roman"/>
              </w:rPr>
              <w:t>b) Sustitución de materiales por causas extraordinarias</w:t>
            </w:r>
            <w:r w:rsidR="00A9140C" w:rsidRPr="00A9140C">
              <w:rPr>
                <w:webHidden/>
              </w:rPr>
              <w:tab/>
            </w:r>
            <w:r w:rsidR="00A9140C" w:rsidRPr="00A9140C">
              <w:rPr>
                <w:webHidden/>
              </w:rPr>
              <w:fldChar w:fldCharType="begin"/>
            </w:r>
            <w:r w:rsidR="00A9140C" w:rsidRPr="00A9140C">
              <w:rPr>
                <w:webHidden/>
              </w:rPr>
              <w:instrText xml:space="preserve"> PAGEREF _Toc523333757 \h </w:instrText>
            </w:r>
            <w:r w:rsidR="00A9140C" w:rsidRPr="00A9140C">
              <w:rPr>
                <w:webHidden/>
              </w:rPr>
            </w:r>
            <w:r w:rsidR="00A9140C" w:rsidRPr="00A9140C">
              <w:rPr>
                <w:webHidden/>
              </w:rPr>
              <w:fldChar w:fldCharType="separate"/>
            </w:r>
            <w:r w:rsidR="000C40B2">
              <w:rPr>
                <w:webHidden/>
              </w:rPr>
              <w:t>8</w:t>
            </w:r>
            <w:r w:rsidR="00A9140C" w:rsidRPr="00A9140C">
              <w:rPr>
                <w:webHidden/>
              </w:rPr>
              <w:fldChar w:fldCharType="end"/>
            </w:r>
          </w:hyperlink>
        </w:p>
        <w:p w:rsidR="00A9140C" w:rsidRPr="00A9140C" w:rsidRDefault="000F689A">
          <w:pPr>
            <w:pStyle w:val="TDC1"/>
            <w:rPr>
              <w:rFonts w:cstheme="minorBidi"/>
            </w:rPr>
          </w:pPr>
          <w:hyperlink w:anchor="_Toc523333758" w:history="1">
            <w:r w:rsidR="00A9140C" w:rsidRPr="00A9140C">
              <w:rPr>
                <w:rStyle w:val="Hipervnculo"/>
                <w:rFonts w:eastAsia="Times New Roman"/>
              </w:rPr>
              <w:t>c) Calificación técnica de materiales</w:t>
            </w:r>
            <w:r w:rsidR="00A9140C" w:rsidRPr="00A9140C">
              <w:rPr>
                <w:webHidden/>
              </w:rPr>
              <w:tab/>
            </w:r>
            <w:r w:rsidR="00A9140C" w:rsidRPr="00A9140C">
              <w:rPr>
                <w:webHidden/>
              </w:rPr>
              <w:fldChar w:fldCharType="begin"/>
            </w:r>
            <w:r w:rsidR="00A9140C" w:rsidRPr="00A9140C">
              <w:rPr>
                <w:webHidden/>
              </w:rPr>
              <w:instrText xml:space="preserve"> PAGEREF _Toc523333758 \h </w:instrText>
            </w:r>
            <w:r w:rsidR="00A9140C" w:rsidRPr="00A9140C">
              <w:rPr>
                <w:webHidden/>
              </w:rPr>
            </w:r>
            <w:r w:rsidR="00A9140C" w:rsidRPr="00A9140C">
              <w:rPr>
                <w:webHidden/>
              </w:rPr>
              <w:fldChar w:fldCharType="separate"/>
            </w:r>
            <w:r w:rsidR="000C40B2">
              <w:rPr>
                <w:webHidden/>
              </w:rPr>
              <w:t>8</w:t>
            </w:r>
            <w:r w:rsidR="00A9140C" w:rsidRPr="00A9140C">
              <w:rPr>
                <w:webHidden/>
              </w:rPr>
              <w:fldChar w:fldCharType="end"/>
            </w:r>
          </w:hyperlink>
        </w:p>
        <w:p w:rsidR="00A9140C" w:rsidRPr="00A9140C" w:rsidRDefault="000F689A">
          <w:pPr>
            <w:pStyle w:val="TDC1"/>
            <w:rPr>
              <w:rFonts w:cstheme="minorBidi"/>
            </w:rPr>
          </w:pPr>
          <w:hyperlink w:anchor="_Toc523333759" w:history="1">
            <w:r w:rsidR="00A9140C" w:rsidRPr="00A9140C">
              <w:rPr>
                <w:rStyle w:val="Hipervnculo"/>
                <w:rFonts w:eastAsia="Times New Roman"/>
              </w:rPr>
              <w:t>d) Publicidad del portal de internet “Pautas para medios de comunicación”, ahora denominado “Portal de Promocionales de Radio y Televisión”</w:t>
            </w:r>
            <w:r w:rsidR="00A9140C" w:rsidRPr="00A9140C">
              <w:rPr>
                <w:webHidden/>
              </w:rPr>
              <w:tab/>
            </w:r>
            <w:r w:rsidR="00A9140C" w:rsidRPr="00A9140C">
              <w:rPr>
                <w:webHidden/>
              </w:rPr>
              <w:fldChar w:fldCharType="begin"/>
            </w:r>
            <w:r w:rsidR="00A9140C" w:rsidRPr="00A9140C">
              <w:rPr>
                <w:webHidden/>
              </w:rPr>
              <w:instrText xml:space="preserve"> PAGEREF _Toc523333759 \h </w:instrText>
            </w:r>
            <w:r w:rsidR="00A9140C" w:rsidRPr="00A9140C">
              <w:rPr>
                <w:webHidden/>
              </w:rPr>
            </w:r>
            <w:r w:rsidR="00A9140C" w:rsidRPr="00A9140C">
              <w:rPr>
                <w:webHidden/>
              </w:rPr>
              <w:fldChar w:fldCharType="separate"/>
            </w:r>
            <w:r w:rsidR="000C40B2">
              <w:rPr>
                <w:webHidden/>
              </w:rPr>
              <w:t>9</w:t>
            </w:r>
            <w:r w:rsidR="00A9140C" w:rsidRPr="00A9140C">
              <w:rPr>
                <w:webHidden/>
              </w:rPr>
              <w:fldChar w:fldCharType="end"/>
            </w:r>
          </w:hyperlink>
        </w:p>
        <w:p w:rsidR="00A9140C" w:rsidRPr="00A9140C" w:rsidRDefault="000F689A">
          <w:pPr>
            <w:pStyle w:val="TDC1"/>
            <w:tabs>
              <w:tab w:val="left" w:pos="660"/>
            </w:tabs>
            <w:rPr>
              <w:rFonts w:cstheme="minorBidi"/>
            </w:rPr>
          </w:pPr>
          <w:hyperlink w:anchor="_Toc523333760" w:history="1">
            <w:r w:rsidR="00A9140C" w:rsidRPr="00A9140C">
              <w:rPr>
                <w:rStyle w:val="Hipervnculo"/>
              </w:rPr>
              <w:t>IV.2.</w:t>
            </w:r>
            <w:r w:rsidR="00A9140C" w:rsidRPr="00A9140C">
              <w:rPr>
                <w:rFonts w:cstheme="minorBidi"/>
              </w:rPr>
              <w:tab/>
            </w:r>
            <w:r w:rsidR="00A9140C" w:rsidRPr="00A9140C">
              <w:rPr>
                <w:rStyle w:val="Hipervnculo"/>
              </w:rPr>
              <w:t>Monitoreo para la verificación de la transmisión de los promocionales y requerimientos por presuntos incumplimientos a los pautados</w:t>
            </w:r>
            <w:r w:rsidR="00A9140C" w:rsidRPr="00A9140C">
              <w:rPr>
                <w:webHidden/>
              </w:rPr>
              <w:tab/>
            </w:r>
            <w:r w:rsidR="00A9140C" w:rsidRPr="00A9140C">
              <w:rPr>
                <w:webHidden/>
              </w:rPr>
              <w:fldChar w:fldCharType="begin"/>
            </w:r>
            <w:r w:rsidR="00A9140C" w:rsidRPr="00A9140C">
              <w:rPr>
                <w:webHidden/>
              </w:rPr>
              <w:instrText xml:space="preserve"> PAGEREF _Toc523333760 \h </w:instrText>
            </w:r>
            <w:r w:rsidR="00A9140C" w:rsidRPr="00A9140C">
              <w:rPr>
                <w:webHidden/>
              </w:rPr>
            </w:r>
            <w:r w:rsidR="00A9140C" w:rsidRPr="00A9140C">
              <w:rPr>
                <w:webHidden/>
              </w:rPr>
              <w:fldChar w:fldCharType="separate"/>
            </w:r>
            <w:r w:rsidR="000C40B2">
              <w:rPr>
                <w:webHidden/>
              </w:rPr>
              <w:t>10</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61" w:history="1">
            <w:r w:rsidR="00A9140C" w:rsidRPr="00A9140C">
              <w:rPr>
                <w:rStyle w:val="Hipervnculo"/>
              </w:rPr>
              <w:t>a)</w:t>
            </w:r>
            <w:r w:rsidR="00A9140C" w:rsidRPr="00A9140C">
              <w:rPr>
                <w:rFonts w:cstheme="minorBidi"/>
              </w:rPr>
              <w:tab/>
            </w:r>
            <w:r w:rsidR="00A9140C" w:rsidRPr="00A9140C">
              <w:rPr>
                <w:rStyle w:val="Hipervnculo"/>
              </w:rPr>
              <w:t>Alcance y modalidades del monitoreo previsto por el artículo 6, numeral 2, inciso o) del Reglamento de la materia</w:t>
            </w:r>
            <w:r w:rsidR="00A9140C" w:rsidRPr="00A9140C">
              <w:rPr>
                <w:webHidden/>
              </w:rPr>
              <w:tab/>
            </w:r>
            <w:r w:rsidR="00A9140C" w:rsidRPr="00A9140C">
              <w:rPr>
                <w:webHidden/>
              </w:rPr>
              <w:fldChar w:fldCharType="begin"/>
            </w:r>
            <w:r w:rsidR="00A9140C" w:rsidRPr="00A9140C">
              <w:rPr>
                <w:webHidden/>
              </w:rPr>
              <w:instrText xml:space="preserve"> PAGEREF _Toc523333761 \h </w:instrText>
            </w:r>
            <w:r w:rsidR="00A9140C" w:rsidRPr="00A9140C">
              <w:rPr>
                <w:webHidden/>
              </w:rPr>
            </w:r>
            <w:r w:rsidR="00A9140C" w:rsidRPr="00A9140C">
              <w:rPr>
                <w:webHidden/>
              </w:rPr>
              <w:fldChar w:fldCharType="separate"/>
            </w:r>
            <w:r w:rsidR="000C40B2">
              <w:rPr>
                <w:webHidden/>
              </w:rPr>
              <w:t>10</w:t>
            </w:r>
            <w:r w:rsidR="00A9140C" w:rsidRPr="00A9140C">
              <w:rPr>
                <w:webHidden/>
              </w:rPr>
              <w:fldChar w:fldCharType="end"/>
            </w:r>
          </w:hyperlink>
        </w:p>
        <w:p w:rsidR="00A9140C" w:rsidRPr="00A9140C" w:rsidRDefault="000F689A">
          <w:pPr>
            <w:pStyle w:val="TDC1"/>
            <w:rPr>
              <w:rFonts w:cstheme="minorBidi"/>
            </w:rPr>
          </w:pPr>
          <w:hyperlink w:anchor="_Toc523333762" w:history="1">
            <w:r w:rsidR="00A9140C" w:rsidRPr="00A9140C">
              <w:rPr>
                <w:rStyle w:val="Hipervnculo"/>
              </w:rPr>
              <w:t>b) Informes semanales y quincenales</w:t>
            </w:r>
            <w:r w:rsidR="00A9140C" w:rsidRPr="00A9140C">
              <w:rPr>
                <w:webHidden/>
              </w:rPr>
              <w:tab/>
            </w:r>
            <w:r w:rsidR="00A9140C" w:rsidRPr="00A9140C">
              <w:rPr>
                <w:webHidden/>
              </w:rPr>
              <w:fldChar w:fldCharType="begin"/>
            </w:r>
            <w:r w:rsidR="00A9140C" w:rsidRPr="00A9140C">
              <w:rPr>
                <w:webHidden/>
              </w:rPr>
              <w:instrText xml:space="preserve"> PAGEREF _Toc523333762 \h </w:instrText>
            </w:r>
            <w:r w:rsidR="00A9140C" w:rsidRPr="00A9140C">
              <w:rPr>
                <w:webHidden/>
              </w:rPr>
            </w:r>
            <w:r w:rsidR="00A9140C" w:rsidRPr="00A9140C">
              <w:rPr>
                <w:webHidden/>
              </w:rPr>
              <w:fldChar w:fldCharType="separate"/>
            </w:r>
            <w:r w:rsidR="000C40B2">
              <w:rPr>
                <w:webHidden/>
              </w:rPr>
              <w:t>10</w:t>
            </w:r>
            <w:r w:rsidR="00A9140C" w:rsidRPr="00A9140C">
              <w:rPr>
                <w:webHidden/>
              </w:rPr>
              <w:fldChar w:fldCharType="end"/>
            </w:r>
          </w:hyperlink>
        </w:p>
        <w:p w:rsidR="00A9140C" w:rsidRPr="00A9140C" w:rsidRDefault="000F689A">
          <w:pPr>
            <w:pStyle w:val="TDC1"/>
            <w:rPr>
              <w:rFonts w:cstheme="minorBidi"/>
            </w:rPr>
          </w:pPr>
          <w:hyperlink w:anchor="_Toc523333763" w:history="1">
            <w:r w:rsidR="00A9140C" w:rsidRPr="00A9140C">
              <w:rPr>
                <w:rStyle w:val="Hipervnculo"/>
              </w:rPr>
              <w:t>c) Informes de requerimientos</w:t>
            </w:r>
            <w:r w:rsidR="00A9140C" w:rsidRPr="00A9140C">
              <w:rPr>
                <w:webHidden/>
              </w:rPr>
              <w:tab/>
            </w:r>
            <w:r w:rsidR="00A9140C" w:rsidRPr="00A9140C">
              <w:rPr>
                <w:webHidden/>
              </w:rPr>
              <w:fldChar w:fldCharType="begin"/>
            </w:r>
            <w:r w:rsidR="00A9140C" w:rsidRPr="00A9140C">
              <w:rPr>
                <w:webHidden/>
              </w:rPr>
              <w:instrText xml:space="preserve"> PAGEREF _Toc523333763 \h </w:instrText>
            </w:r>
            <w:r w:rsidR="00A9140C" w:rsidRPr="00A9140C">
              <w:rPr>
                <w:webHidden/>
              </w:rPr>
            </w:r>
            <w:r w:rsidR="00A9140C" w:rsidRPr="00A9140C">
              <w:rPr>
                <w:webHidden/>
              </w:rPr>
              <w:fldChar w:fldCharType="separate"/>
            </w:r>
            <w:r w:rsidR="000C40B2">
              <w:rPr>
                <w:webHidden/>
              </w:rPr>
              <w:t>11</w:t>
            </w:r>
            <w:r w:rsidR="00A9140C" w:rsidRPr="00A9140C">
              <w:rPr>
                <w:webHidden/>
              </w:rPr>
              <w:fldChar w:fldCharType="end"/>
            </w:r>
          </w:hyperlink>
        </w:p>
        <w:p w:rsidR="00A9140C" w:rsidRPr="00A9140C" w:rsidRDefault="000F689A">
          <w:pPr>
            <w:pStyle w:val="TDC1"/>
            <w:rPr>
              <w:rFonts w:cstheme="minorBidi"/>
            </w:rPr>
          </w:pPr>
          <w:hyperlink w:anchor="_Toc523333764" w:history="1">
            <w:r w:rsidR="00A9140C" w:rsidRPr="00A9140C">
              <w:rPr>
                <w:rStyle w:val="Hipervnculo"/>
              </w:rPr>
              <w:t>d) Publicidad del portal de informes de monitoreo semanales y quincenales</w:t>
            </w:r>
            <w:r w:rsidR="00A9140C" w:rsidRPr="00A9140C">
              <w:rPr>
                <w:webHidden/>
              </w:rPr>
              <w:tab/>
            </w:r>
            <w:r w:rsidR="00A9140C" w:rsidRPr="00A9140C">
              <w:rPr>
                <w:webHidden/>
              </w:rPr>
              <w:fldChar w:fldCharType="begin"/>
            </w:r>
            <w:r w:rsidR="00A9140C" w:rsidRPr="00A9140C">
              <w:rPr>
                <w:webHidden/>
              </w:rPr>
              <w:instrText xml:space="preserve"> PAGEREF _Toc523333764 \h </w:instrText>
            </w:r>
            <w:r w:rsidR="00A9140C" w:rsidRPr="00A9140C">
              <w:rPr>
                <w:webHidden/>
              </w:rPr>
            </w:r>
            <w:r w:rsidR="00A9140C" w:rsidRPr="00A9140C">
              <w:rPr>
                <w:webHidden/>
              </w:rPr>
              <w:fldChar w:fldCharType="separate"/>
            </w:r>
            <w:r w:rsidR="000C40B2">
              <w:rPr>
                <w:webHidden/>
              </w:rPr>
              <w:t>11</w:t>
            </w:r>
            <w:r w:rsidR="00A9140C" w:rsidRPr="00A9140C">
              <w:rPr>
                <w:webHidden/>
              </w:rPr>
              <w:fldChar w:fldCharType="end"/>
            </w:r>
          </w:hyperlink>
        </w:p>
        <w:p w:rsidR="00A9140C" w:rsidRPr="00A9140C" w:rsidRDefault="000F689A">
          <w:pPr>
            <w:pStyle w:val="TDC2"/>
            <w:rPr>
              <w:rFonts w:cstheme="minorBidi"/>
              <w:noProof/>
            </w:rPr>
          </w:pPr>
          <w:hyperlink w:anchor="_Toc523333765" w:history="1">
            <w:r w:rsidR="00A9140C" w:rsidRPr="00A9140C">
              <w:rPr>
                <w:rStyle w:val="Hipervnculo"/>
                <w:rFonts w:eastAsia="Times New Roman"/>
                <w:bCs/>
                <w:iCs/>
                <w:noProof/>
              </w:rPr>
              <w:t>IV.3.</w:t>
            </w:r>
            <w:r w:rsidR="00A9140C" w:rsidRPr="00A9140C">
              <w:rPr>
                <w:rFonts w:cstheme="minorBidi"/>
                <w:noProof/>
              </w:rPr>
              <w:tab/>
            </w:r>
            <w:r w:rsidR="00A9140C" w:rsidRPr="00A9140C">
              <w:rPr>
                <w:rStyle w:val="Hipervnculo"/>
                <w:rFonts w:eastAsia="Times New Roman"/>
                <w:bCs/>
                <w:iCs/>
                <w:noProof/>
              </w:rPr>
              <w:t>Televisión restringida satelital</w:t>
            </w:r>
            <w:r w:rsidR="00A9140C" w:rsidRPr="00A9140C">
              <w:rPr>
                <w:noProof/>
                <w:webHidden/>
              </w:rPr>
              <w:tab/>
            </w:r>
            <w:r w:rsidR="00A9140C" w:rsidRPr="00A9140C">
              <w:rPr>
                <w:noProof/>
                <w:webHidden/>
              </w:rPr>
              <w:fldChar w:fldCharType="begin"/>
            </w:r>
            <w:r w:rsidR="00A9140C" w:rsidRPr="00A9140C">
              <w:rPr>
                <w:noProof/>
                <w:webHidden/>
              </w:rPr>
              <w:instrText xml:space="preserve"> PAGEREF _Toc523333765 \h </w:instrText>
            </w:r>
            <w:r w:rsidR="00A9140C" w:rsidRPr="00A9140C">
              <w:rPr>
                <w:noProof/>
                <w:webHidden/>
              </w:rPr>
            </w:r>
            <w:r w:rsidR="00A9140C" w:rsidRPr="00A9140C">
              <w:rPr>
                <w:noProof/>
                <w:webHidden/>
              </w:rPr>
              <w:fldChar w:fldCharType="separate"/>
            </w:r>
            <w:r w:rsidR="000C40B2">
              <w:rPr>
                <w:noProof/>
                <w:webHidden/>
              </w:rPr>
              <w:t>12</w:t>
            </w:r>
            <w:r w:rsidR="00A9140C" w:rsidRPr="00A9140C">
              <w:rPr>
                <w:noProof/>
                <w:webHidden/>
              </w:rPr>
              <w:fldChar w:fldCharType="end"/>
            </w:r>
          </w:hyperlink>
        </w:p>
        <w:p w:rsidR="00A9140C" w:rsidRPr="00A9140C" w:rsidRDefault="000F689A">
          <w:pPr>
            <w:pStyle w:val="TDC1"/>
            <w:rPr>
              <w:rFonts w:cstheme="minorBidi"/>
            </w:rPr>
          </w:pPr>
          <w:hyperlink w:anchor="_Toc523333766" w:history="1">
            <w:r w:rsidR="00A9140C" w:rsidRPr="00A9140C">
              <w:rPr>
                <w:rStyle w:val="Hipervnculo"/>
                <w:rFonts w:eastAsia="Times New Roman"/>
              </w:rPr>
              <w:t>a) Estudio ordenado por el Consejo General</w:t>
            </w:r>
            <w:r w:rsidR="00A9140C" w:rsidRPr="00A9140C">
              <w:rPr>
                <w:webHidden/>
              </w:rPr>
              <w:tab/>
            </w:r>
            <w:r w:rsidR="00A9140C" w:rsidRPr="00A9140C">
              <w:rPr>
                <w:webHidden/>
              </w:rPr>
              <w:fldChar w:fldCharType="begin"/>
            </w:r>
            <w:r w:rsidR="00A9140C" w:rsidRPr="00A9140C">
              <w:rPr>
                <w:webHidden/>
              </w:rPr>
              <w:instrText xml:space="preserve"> PAGEREF _Toc523333766 \h </w:instrText>
            </w:r>
            <w:r w:rsidR="00A9140C" w:rsidRPr="00A9140C">
              <w:rPr>
                <w:webHidden/>
              </w:rPr>
            </w:r>
            <w:r w:rsidR="00A9140C" w:rsidRPr="00A9140C">
              <w:rPr>
                <w:webHidden/>
              </w:rPr>
              <w:fldChar w:fldCharType="separate"/>
            </w:r>
            <w:r w:rsidR="000C40B2">
              <w:rPr>
                <w:webHidden/>
              </w:rPr>
              <w:t>12</w:t>
            </w:r>
            <w:r w:rsidR="00A9140C" w:rsidRPr="00A9140C">
              <w:rPr>
                <w:webHidden/>
              </w:rPr>
              <w:fldChar w:fldCharType="end"/>
            </w:r>
          </w:hyperlink>
        </w:p>
        <w:p w:rsidR="00A9140C" w:rsidRPr="00A9140C" w:rsidRDefault="000F689A">
          <w:pPr>
            <w:pStyle w:val="TDC1"/>
            <w:rPr>
              <w:rFonts w:cstheme="minorBidi"/>
            </w:rPr>
          </w:pPr>
          <w:hyperlink w:anchor="_Toc523333767" w:history="1">
            <w:r w:rsidR="00A9140C" w:rsidRPr="00A9140C">
              <w:rPr>
                <w:rStyle w:val="Hipervnculo"/>
                <w:rFonts w:eastAsia="Times New Roman"/>
              </w:rPr>
              <w:t>b) Pautas de televisión restringida satelital</w:t>
            </w:r>
            <w:r w:rsidR="00A9140C" w:rsidRPr="00A9140C">
              <w:rPr>
                <w:webHidden/>
              </w:rPr>
              <w:tab/>
            </w:r>
            <w:r w:rsidR="00A9140C" w:rsidRPr="00A9140C">
              <w:rPr>
                <w:webHidden/>
              </w:rPr>
              <w:fldChar w:fldCharType="begin"/>
            </w:r>
            <w:r w:rsidR="00A9140C" w:rsidRPr="00A9140C">
              <w:rPr>
                <w:webHidden/>
              </w:rPr>
              <w:instrText xml:space="preserve"> PAGEREF _Toc523333767 \h </w:instrText>
            </w:r>
            <w:r w:rsidR="00A9140C" w:rsidRPr="00A9140C">
              <w:rPr>
                <w:webHidden/>
              </w:rPr>
            </w:r>
            <w:r w:rsidR="00A9140C" w:rsidRPr="00A9140C">
              <w:rPr>
                <w:webHidden/>
              </w:rPr>
              <w:fldChar w:fldCharType="separate"/>
            </w:r>
            <w:r w:rsidR="000C40B2">
              <w:rPr>
                <w:webHidden/>
              </w:rPr>
              <w:t>13</w:t>
            </w:r>
            <w:r w:rsidR="00A9140C" w:rsidRPr="00A9140C">
              <w:rPr>
                <w:webHidden/>
              </w:rPr>
              <w:fldChar w:fldCharType="end"/>
            </w:r>
          </w:hyperlink>
        </w:p>
        <w:p w:rsidR="00A9140C" w:rsidRPr="00A9140C" w:rsidRDefault="000F689A">
          <w:pPr>
            <w:pStyle w:val="TDC2"/>
            <w:rPr>
              <w:rFonts w:cstheme="minorBidi"/>
              <w:noProof/>
            </w:rPr>
          </w:pPr>
          <w:hyperlink w:anchor="_Toc523333768" w:history="1">
            <w:r w:rsidR="00A9140C" w:rsidRPr="00A9140C">
              <w:rPr>
                <w:rStyle w:val="Hipervnculo"/>
                <w:rFonts w:eastAsia="Times New Roman"/>
                <w:bCs/>
                <w:iCs/>
                <w:noProof/>
              </w:rPr>
              <w:t>IV.4.</w:t>
            </w:r>
            <w:r w:rsidR="00A9140C" w:rsidRPr="00A9140C">
              <w:rPr>
                <w:rFonts w:cstheme="minorBidi"/>
                <w:noProof/>
              </w:rPr>
              <w:tab/>
            </w:r>
            <w:r w:rsidR="00A9140C" w:rsidRPr="00A9140C">
              <w:rPr>
                <w:rStyle w:val="Hipervnculo"/>
                <w:rFonts w:eastAsia="Times New Roman"/>
                <w:bCs/>
                <w:iCs/>
                <w:noProof/>
              </w:rPr>
              <w:t>Monitoreo de espacios noticiosos para el proceso electoral federal 2017-2018</w:t>
            </w:r>
            <w:r w:rsidR="00A9140C" w:rsidRPr="00A9140C">
              <w:rPr>
                <w:noProof/>
                <w:webHidden/>
              </w:rPr>
              <w:tab/>
            </w:r>
            <w:r w:rsidR="00A9140C" w:rsidRPr="00A9140C">
              <w:rPr>
                <w:noProof/>
                <w:webHidden/>
              </w:rPr>
              <w:fldChar w:fldCharType="begin"/>
            </w:r>
            <w:r w:rsidR="00A9140C" w:rsidRPr="00A9140C">
              <w:rPr>
                <w:noProof/>
                <w:webHidden/>
              </w:rPr>
              <w:instrText xml:space="preserve"> PAGEREF _Toc523333768 \h </w:instrText>
            </w:r>
            <w:r w:rsidR="00A9140C" w:rsidRPr="00A9140C">
              <w:rPr>
                <w:noProof/>
                <w:webHidden/>
              </w:rPr>
            </w:r>
            <w:r w:rsidR="00A9140C" w:rsidRPr="00A9140C">
              <w:rPr>
                <w:noProof/>
                <w:webHidden/>
              </w:rPr>
              <w:fldChar w:fldCharType="separate"/>
            </w:r>
            <w:r w:rsidR="000C40B2">
              <w:rPr>
                <w:noProof/>
                <w:webHidden/>
              </w:rPr>
              <w:t>14</w:t>
            </w:r>
            <w:r w:rsidR="00A9140C" w:rsidRPr="00A9140C">
              <w:rPr>
                <w:noProof/>
                <w:webHidden/>
              </w:rPr>
              <w:fldChar w:fldCharType="end"/>
            </w:r>
          </w:hyperlink>
        </w:p>
        <w:p w:rsidR="00A9140C" w:rsidRPr="00A9140C" w:rsidRDefault="000F689A">
          <w:pPr>
            <w:pStyle w:val="TDC2"/>
            <w:rPr>
              <w:rFonts w:cstheme="minorBidi"/>
              <w:noProof/>
            </w:rPr>
          </w:pPr>
          <w:hyperlink w:anchor="_Toc523333769" w:history="1">
            <w:r w:rsidR="00A9140C" w:rsidRPr="00A9140C">
              <w:rPr>
                <w:rStyle w:val="Hipervnculo"/>
                <w:rFonts w:eastAsia="Times New Roman"/>
                <w:bCs/>
                <w:iCs/>
                <w:noProof/>
              </w:rPr>
              <w:t>IV.5.</w:t>
            </w:r>
            <w:r w:rsidR="00A9140C" w:rsidRPr="00A9140C">
              <w:rPr>
                <w:rFonts w:cstheme="minorBidi"/>
                <w:noProof/>
              </w:rPr>
              <w:tab/>
            </w:r>
            <w:r w:rsidR="00A9140C" w:rsidRPr="00A9140C">
              <w:rPr>
                <w:rStyle w:val="Hipervnculo"/>
                <w:rFonts w:eastAsia="Times New Roman"/>
                <w:bCs/>
                <w:iCs/>
                <w:noProof/>
              </w:rPr>
              <w:t>Cesión de tiempo en radio y televisión para atender la urgencia surgida por los sismos de 2017</w:t>
            </w:r>
            <w:r w:rsidR="00A9140C" w:rsidRPr="00A9140C">
              <w:rPr>
                <w:noProof/>
                <w:webHidden/>
              </w:rPr>
              <w:tab/>
            </w:r>
            <w:r w:rsidR="000C40B2">
              <w:rPr>
                <w:noProof/>
                <w:webHidden/>
              </w:rPr>
              <w:tab/>
            </w:r>
            <w:r w:rsidR="00A9140C" w:rsidRPr="00A9140C">
              <w:rPr>
                <w:noProof/>
                <w:webHidden/>
              </w:rPr>
              <w:fldChar w:fldCharType="begin"/>
            </w:r>
            <w:r w:rsidR="00A9140C" w:rsidRPr="00A9140C">
              <w:rPr>
                <w:noProof/>
                <w:webHidden/>
              </w:rPr>
              <w:instrText xml:space="preserve"> PAGEREF _Toc523333769 \h </w:instrText>
            </w:r>
            <w:r w:rsidR="00A9140C" w:rsidRPr="00A9140C">
              <w:rPr>
                <w:noProof/>
                <w:webHidden/>
              </w:rPr>
            </w:r>
            <w:r w:rsidR="00A9140C" w:rsidRPr="00A9140C">
              <w:rPr>
                <w:noProof/>
                <w:webHidden/>
              </w:rPr>
              <w:fldChar w:fldCharType="separate"/>
            </w:r>
            <w:r w:rsidR="000C40B2">
              <w:rPr>
                <w:noProof/>
                <w:webHidden/>
              </w:rPr>
              <w:t>15</w:t>
            </w:r>
            <w:r w:rsidR="00A9140C" w:rsidRPr="00A9140C">
              <w:rPr>
                <w:noProof/>
                <w:webHidden/>
              </w:rPr>
              <w:fldChar w:fldCharType="end"/>
            </w:r>
          </w:hyperlink>
        </w:p>
        <w:p w:rsidR="00A9140C" w:rsidRPr="00A9140C" w:rsidRDefault="000F689A">
          <w:pPr>
            <w:pStyle w:val="TDC1"/>
            <w:tabs>
              <w:tab w:val="left" w:pos="660"/>
            </w:tabs>
            <w:rPr>
              <w:rFonts w:cstheme="minorBidi"/>
            </w:rPr>
          </w:pPr>
          <w:hyperlink w:anchor="_Toc523333770" w:history="1">
            <w:r w:rsidR="00A9140C" w:rsidRPr="00A9140C">
              <w:rPr>
                <w:rStyle w:val="Hipervnculo"/>
                <w:rFonts w:eastAsia="Times New Roman"/>
              </w:rPr>
              <w:t>IV.6.</w:t>
            </w:r>
            <w:r w:rsidR="00A9140C" w:rsidRPr="00A9140C">
              <w:rPr>
                <w:rFonts w:cstheme="minorBidi"/>
              </w:rPr>
              <w:tab/>
            </w:r>
            <w:r w:rsidR="00A9140C" w:rsidRPr="00A9140C">
              <w:rPr>
                <w:rStyle w:val="Hipervnculo"/>
                <w:rFonts w:eastAsia="Times New Roman"/>
              </w:rPr>
              <w:t>Regulación de la propaganda política electoral, a la luz del interés superior de niñas, niños y adolescentes</w:t>
            </w:r>
            <w:r w:rsidR="00A9140C" w:rsidRPr="00A9140C">
              <w:rPr>
                <w:webHidden/>
              </w:rPr>
              <w:tab/>
            </w:r>
            <w:r w:rsidR="00A9140C" w:rsidRPr="00A9140C">
              <w:rPr>
                <w:webHidden/>
              </w:rPr>
              <w:fldChar w:fldCharType="begin"/>
            </w:r>
            <w:r w:rsidR="00A9140C" w:rsidRPr="00A9140C">
              <w:rPr>
                <w:webHidden/>
              </w:rPr>
              <w:instrText xml:space="preserve"> PAGEREF _Toc523333770 \h </w:instrText>
            </w:r>
            <w:r w:rsidR="00A9140C" w:rsidRPr="00A9140C">
              <w:rPr>
                <w:webHidden/>
              </w:rPr>
            </w:r>
            <w:r w:rsidR="00A9140C" w:rsidRPr="00A9140C">
              <w:rPr>
                <w:webHidden/>
              </w:rPr>
              <w:fldChar w:fldCharType="separate"/>
            </w:r>
            <w:r w:rsidR="000C40B2">
              <w:rPr>
                <w:webHidden/>
              </w:rPr>
              <w:t>16</w:t>
            </w:r>
            <w:r w:rsidR="00A9140C" w:rsidRPr="00A9140C">
              <w:rPr>
                <w:webHidden/>
              </w:rPr>
              <w:fldChar w:fldCharType="end"/>
            </w:r>
          </w:hyperlink>
        </w:p>
        <w:p w:rsidR="00A9140C" w:rsidRPr="00A9140C" w:rsidRDefault="000F689A">
          <w:pPr>
            <w:pStyle w:val="TDC1"/>
            <w:tabs>
              <w:tab w:val="left" w:pos="440"/>
            </w:tabs>
            <w:rPr>
              <w:rFonts w:cstheme="minorBidi"/>
            </w:rPr>
          </w:pPr>
          <w:hyperlink w:anchor="_Toc523333771" w:history="1">
            <w:r w:rsidR="00A9140C" w:rsidRPr="00A9140C">
              <w:rPr>
                <w:rStyle w:val="Hipervnculo"/>
                <w:rFonts w:eastAsia="Times New Roman"/>
              </w:rPr>
              <w:t>a)</w:t>
            </w:r>
            <w:r w:rsidR="00A9140C" w:rsidRPr="00A9140C">
              <w:rPr>
                <w:rFonts w:cstheme="minorBidi"/>
              </w:rPr>
              <w:tab/>
            </w:r>
            <w:r w:rsidR="00A9140C" w:rsidRPr="00A9140C">
              <w:rPr>
                <w:rStyle w:val="Hipervnculo"/>
                <w:rFonts w:eastAsia="Times New Roman"/>
              </w:rPr>
              <w:t>Consentimiento informado de niñas, niños y adolescentes para su aparición en promocionales de los partidos políticos, y la Sentencia SUP-REP-120/2017</w:t>
            </w:r>
            <w:r w:rsidR="00A9140C" w:rsidRPr="00A9140C">
              <w:rPr>
                <w:webHidden/>
              </w:rPr>
              <w:tab/>
            </w:r>
            <w:r w:rsidR="00A9140C" w:rsidRPr="00A9140C">
              <w:rPr>
                <w:webHidden/>
              </w:rPr>
              <w:fldChar w:fldCharType="begin"/>
            </w:r>
            <w:r w:rsidR="00A9140C" w:rsidRPr="00A9140C">
              <w:rPr>
                <w:webHidden/>
              </w:rPr>
              <w:instrText xml:space="preserve"> PAGEREF _Toc523333771 \h </w:instrText>
            </w:r>
            <w:r w:rsidR="00A9140C" w:rsidRPr="00A9140C">
              <w:rPr>
                <w:webHidden/>
              </w:rPr>
            </w:r>
            <w:r w:rsidR="00A9140C" w:rsidRPr="00A9140C">
              <w:rPr>
                <w:webHidden/>
              </w:rPr>
              <w:fldChar w:fldCharType="separate"/>
            </w:r>
            <w:r w:rsidR="000C40B2">
              <w:rPr>
                <w:webHidden/>
              </w:rPr>
              <w:t>16</w:t>
            </w:r>
            <w:r w:rsidR="00A9140C" w:rsidRPr="00A9140C">
              <w:rPr>
                <w:webHidden/>
              </w:rPr>
              <w:fldChar w:fldCharType="end"/>
            </w:r>
          </w:hyperlink>
        </w:p>
        <w:p w:rsidR="00A9140C" w:rsidRPr="00A9140C" w:rsidRDefault="000F689A">
          <w:pPr>
            <w:pStyle w:val="TDC2"/>
            <w:rPr>
              <w:rFonts w:cstheme="minorBidi"/>
              <w:noProof/>
            </w:rPr>
          </w:pPr>
          <w:hyperlink w:anchor="_Toc523333772" w:history="1">
            <w:r w:rsidR="00A9140C" w:rsidRPr="00A9140C">
              <w:rPr>
                <w:rStyle w:val="Hipervnculo"/>
                <w:rFonts w:eastAsia="Times New Roman"/>
                <w:bCs/>
                <w:iCs/>
                <w:noProof/>
              </w:rPr>
              <w:t>IV.7.</w:t>
            </w:r>
            <w:r w:rsidR="00A9140C" w:rsidRPr="00A9140C">
              <w:rPr>
                <w:rFonts w:cstheme="minorBidi"/>
                <w:noProof/>
              </w:rPr>
              <w:tab/>
            </w:r>
            <w:r w:rsidR="00A9140C" w:rsidRPr="00A9140C">
              <w:rPr>
                <w:rStyle w:val="Hipervnculo"/>
                <w:rFonts w:eastAsia="Times New Roman"/>
                <w:bCs/>
                <w:iCs/>
                <w:noProof/>
              </w:rPr>
              <w:t>Debates presidenciales</w:t>
            </w:r>
            <w:r w:rsidR="00A9140C" w:rsidRPr="00A9140C">
              <w:rPr>
                <w:noProof/>
                <w:webHidden/>
              </w:rPr>
              <w:tab/>
            </w:r>
            <w:r w:rsidR="00A9140C" w:rsidRPr="00A9140C">
              <w:rPr>
                <w:noProof/>
                <w:webHidden/>
              </w:rPr>
              <w:fldChar w:fldCharType="begin"/>
            </w:r>
            <w:r w:rsidR="00A9140C" w:rsidRPr="00A9140C">
              <w:rPr>
                <w:noProof/>
                <w:webHidden/>
              </w:rPr>
              <w:instrText xml:space="preserve"> PAGEREF _Toc523333772 \h </w:instrText>
            </w:r>
            <w:r w:rsidR="00A9140C" w:rsidRPr="00A9140C">
              <w:rPr>
                <w:noProof/>
                <w:webHidden/>
              </w:rPr>
            </w:r>
            <w:r w:rsidR="00A9140C" w:rsidRPr="00A9140C">
              <w:rPr>
                <w:noProof/>
                <w:webHidden/>
              </w:rPr>
              <w:fldChar w:fldCharType="separate"/>
            </w:r>
            <w:r w:rsidR="000C40B2">
              <w:rPr>
                <w:noProof/>
                <w:webHidden/>
              </w:rPr>
              <w:t>17</w:t>
            </w:r>
            <w:r w:rsidR="00A9140C" w:rsidRPr="00A9140C">
              <w:rPr>
                <w:noProof/>
                <w:webHidden/>
              </w:rPr>
              <w:fldChar w:fldCharType="end"/>
            </w:r>
          </w:hyperlink>
        </w:p>
        <w:p w:rsidR="00A9140C" w:rsidRPr="00A9140C" w:rsidRDefault="000F689A">
          <w:pPr>
            <w:pStyle w:val="TDC2"/>
            <w:rPr>
              <w:rFonts w:cstheme="minorBidi"/>
              <w:noProof/>
            </w:rPr>
          </w:pPr>
          <w:hyperlink w:anchor="_Toc523333773" w:history="1">
            <w:r w:rsidR="00A9140C" w:rsidRPr="00A9140C">
              <w:rPr>
                <w:rStyle w:val="Hipervnculo"/>
                <w:rFonts w:eastAsia="Times New Roman"/>
                <w:bCs/>
                <w:iCs/>
                <w:noProof/>
              </w:rPr>
              <w:t>IV.8.</w:t>
            </w:r>
            <w:r w:rsidR="00A9140C" w:rsidRPr="00A9140C">
              <w:rPr>
                <w:rFonts w:cstheme="minorBidi"/>
                <w:noProof/>
              </w:rPr>
              <w:tab/>
            </w:r>
            <w:r w:rsidR="00A9140C" w:rsidRPr="00A9140C">
              <w:rPr>
                <w:rStyle w:val="Hipervnculo"/>
                <w:rFonts w:eastAsia="Times New Roman"/>
                <w:bCs/>
                <w:iCs/>
                <w:noProof/>
              </w:rPr>
              <w:t>Agenda de trabajo con el Instituto Federal de Telecomunicaciones</w:t>
            </w:r>
            <w:r w:rsidR="00A9140C" w:rsidRPr="00A9140C">
              <w:rPr>
                <w:noProof/>
                <w:webHidden/>
              </w:rPr>
              <w:tab/>
            </w:r>
            <w:r w:rsidR="00A9140C" w:rsidRPr="00A9140C">
              <w:rPr>
                <w:noProof/>
                <w:webHidden/>
              </w:rPr>
              <w:fldChar w:fldCharType="begin"/>
            </w:r>
            <w:r w:rsidR="00A9140C" w:rsidRPr="00A9140C">
              <w:rPr>
                <w:noProof/>
                <w:webHidden/>
              </w:rPr>
              <w:instrText xml:space="preserve"> PAGEREF _Toc523333773 \h </w:instrText>
            </w:r>
            <w:r w:rsidR="00A9140C" w:rsidRPr="00A9140C">
              <w:rPr>
                <w:noProof/>
                <w:webHidden/>
              </w:rPr>
            </w:r>
            <w:r w:rsidR="00A9140C" w:rsidRPr="00A9140C">
              <w:rPr>
                <w:noProof/>
                <w:webHidden/>
              </w:rPr>
              <w:fldChar w:fldCharType="separate"/>
            </w:r>
            <w:r w:rsidR="000C40B2">
              <w:rPr>
                <w:noProof/>
                <w:webHidden/>
              </w:rPr>
              <w:t>18</w:t>
            </w:r>
            <w:r w:rsidR="00A9140C" w:rsidRPr="00A9140C">
              <w:rPr>
                <w:noProof/>
                <w:webHidden/>
              </w:rPr>
              <w:fldChar w:fldCharType="end"/>
            </w:r>
          </w:hyperlink>
        </w:p>
        <w:p w:rsidR="00A9140C" w:rsidRPr="00A9140C" w:rsidRDefault="000F689A">
          <w:pPr>
            <w:pStyle w:val="TDC1"/>
            <w:rPr>
              <w:rFonts w:cstheme="minorBidi"/>
            </w:rPr>
          </w:pPr>
          <w:hyperlink w:anchor="_Toc523333774" w:history="1">
            <w:r w:rsidR="00A9140C" w:rsidRPr="00A9140C">
              <w:rPr>
                <w:rStyle w:val="Hipervnculo"/>
                <w:rFonts w:eastAsia="Times New Roman"/>
              </w:rPr>
              <w:t>a) Taller sobre mapas de cobertura</w:t>
            </w:r>
            <w:r w:rsidR="00A9140C" w:rsidRPr="00A9140C">
              <w:rPr>
                <w:webHidden/>
              </w:rPr>
              <w:tab/>
            </w:r>
            <w:r w:rsidR="00A9140C" w:rsidRPr="00A9140C">
              <w:rPr>
                <w:webHidden/>
              </w:rPr>
              <w:fldChar w:fldCharType="begin"/>
            </w:r>
            <w:r w:rsidR="00A9140C" w:rsidRPr="00A9140C">
              <w:rPr>
                <w:webHidden/>
              </w:rPr>
              <w:instrText xml:space="preserve"> PAGEREF _Toc523333774 \h </w:instrText>
            </w:r>
            <w:r w:rsidR="00A9140C" w:rsidRPr="00A9140C">
              <w:rPr>
                <w:webHidden/>
              </w:rPr>
            </w:r>
            <w:r w:rsidR="00A9140C" w:rsidRPr="00A9140C">
              <w:rPr>
                <w:webHidden/>
              </w:rPr>
              <w:fldChar w:fldCharType="separate"/>
            </w:r>
            <w:r w:rsidR="000C40B2">
              <w:rPr>
                <w:webHidden/>
              </w:rPr>
              <w:t>18</w:t>
            </w:r>
            <w:r w:rsidR="00A9140C" w:rsidRPr="00A9140C">
              <w:rPr>
                <w:webHidden/>
              </w:rPr>
              <w:fldChar w:fldCharType="end"/>
            </w:r>
          </w:hyperlink>
        </w:p>
        <w:p w:rsidR="00A9140C" w:rsidRPr="00A9140C" w:rsidRDefault="000F689A">
          <w:pPr>
            <w:pStyle w:val="TDC1"/>
            <w:rPr>
              <w:rFonts w:cstheme="minorBidi"/>
            </w:rPr>
          </w:pPr>
          <w:hyperlink w:anchor="_Toc523333775" w:history="1">
            <w:r w:rsidR="00A9140C" w:rsidRPr="00A9140C">
              <w:rPr>
                <w:rStyle w:val="Hipervnculo"/>
                <w:rFonts w:eastAsia="Times New Roman"/>
              </w:rPr>
              <w:t>b) Pautado en equipos complementarios de emisoras autorizadas</w:t>
            </w:r>
            <w:r w:rsidR="00A9140C" w:rsidRPr="00A9140C">
              <w:rPr>
                <w:webHidden/>
              </w:rPr>
              <w:tab/>
            </w:r>
            <w:r w:rsidR="00A9140C" w:rsidRPr="00A9140C">
              <w:rPr>
                <w:webHidden/>
              </w:rPr>
              <w:fldChar w:fldCharType="begin"/>
            </w:r>
            <w:r w:rsidR="00A9140C" w:rsidRPr="00A9140C">
              <w:rPr>
                <w:webHidden/>
              </w:rPr>
              <w:instrText xml:space="preserve"> PAGEREF _Toc523333775 \h </w:instrText>
            </w:r>
            <w:r w:rsidR="00A9140C" w:rsidRPr="00A9140C">
              <w:rPr>
                <w:webHidden/>
              </w:rPr>
            </w:r>
            <w:r w:rsidR="00A9140C" w:rsidRPr="00A9140C">
              <w:rPr>
                <w:webHidden/>
              </w:rPr>
              <w:fldChar w:fldCharType="separate"/>
            </w:r>
            <w:r w:rsidR="000C40B2">
              <w:rPr>
                <w:webHidden/>
              </w:rPr>
              <w:t>18</w:t>
            </w:r>
            <w:r w:rsidR="00A9140C" w:rsidRPr="00A9140C">
              <w:rPr>
                <w:webHidden/>
              </w:rPr>
              <w:fldChar w:fldCharType="end"/>
            </w:r>
          </w:hyperlink>
        </w:p>
        <w:p w:rsidR="00A9140C" w:rsidRPr="00A9140C" w:rsidRDefault="000F689A">
          <w:pPr>
            <w:pStyle w:val="TDC2"/>
            <w:rPr>
              <w:rFonts w:cstheme="minorBidi"/>
              <w:noProof/>
            </w:rPr>
          </w:pPr>
          <w:hyperlink w:anchor="_Toc523333776" w:history="1">
            <w:r w:rsidR="00A9140C" w:rsidRPr="00A9140C">
              <w:rPr>
                <w:rStyle w:val="Hipervnculo"/>
                <w:rFonts w:eastAsia="Times New Roman"/>
                <w:bCs/>
                <w:iCs/>
                <w:noProof/>
              </w:rPr>
              <w:t>IV.9.</w:t>
            </w:r>
            <w:r w:rsidR="00A9140C" w:rsidRPr="00A9140C">
              <w:rPr>
                <w:rFonts w:cstheme="minorBidi"/>
                <w:noProof/>
              </w:rPr>
              <w:tab/>
            </w:r>
            <w:r w:rsidR="00A9140C" w:rsidRPr="00A9140C">
              <w:rPr>
                <w:rStyle w:val="Hipervnculo"/>
                <w:rFonts w:eastAsia="Times New Roman"/>
                <w:bCs/>
                <w:iCs/>
                <w:noProof/>
              </w:rPr>
              <w:t>Atención a las líneas de acción 4.3, 7, y 10 del Plan de Trabajo 2017</w:t>
            </w:r>
            <w:r w:rsidR="00A9140C" w:rsidRPr="00A9140C">
              <w:rPr>
                <w:noProof/>
                <w:webHidden/>
              </w:rPr>
              <w:tab/>
            </w:r>
            <w:r w:rsidR="00A9140C" w:rsidRPr="00A9140C">
              <w:rPr>
                <w:noProof/>
                <w:webHidden/>
              </w:rPr>
              <w:fldChar w:fldCharType="begin"/>
            </w:r>
            <w:r w:rsidR="00A9140C" w:rsidRPr="00A9140C">
              <w:rPr>
                <w:noProof/>
                <w:webHidden/>
              </w:rPr>
              <w:instrText xml:space="preserve"> PAGEREF _Toc523333776 \h </w:instrText>
            </w:r>
            <w:r w:rsidR="00A9140C" w:rsidRPr="00A9140C">
              <w:rPr>
                <w:noProof/>
                <w:webHidden/>
              </w:rPr>
            </w:r>
            <w:r w:rsidR="00A9140C" w:rsidRPr="00A9140C">
              <w:rPr>
                <w:noProof/>
                <w:webHidden/>
              </w:rPr>
              <w:fldChar w:fldCharType="separate"/>
            </w:r>
            <w:r w:rsidR="000C40B2">
              <w:rPr>
                <w:noProof/>
                <w:webHidden/>
              </w:rPr>
              <w:t>18</w:t>
            </w:r>
            <w:r w:rsidR="00A9140C" w:rsidRPr="00A9140C">
              <w:rPr>
                <w:noProof/>
                <w:webHidden/>
              </w:rPr>
              <w:fldChar w:fldCharType="end"/>
            </w:r>
          </w:hyperlink>
        </w:p>
        <w:p w:rsidR="00A9140C" w:rsidRDefault="000F689A">
          <w:pPr>
            <w:pStyle w:val="TDC1"/>
            <w:tabs>
              <w:tab w:val="left" w:pos="440"/>
            </w:tabs>
            <w:rPr>
              <w:rFonts w:cstheme="minorBidi"/>
            </w:rPr>
          </w:pPr>
          <w:hyperlink w:anchor="_Toc523333777" w:history="1">
            <w:r w:rsidR="00A9140C" w:rsidRPr="0068583D">
              <w:rPr>
                <w:rStyle w:val="Hipervnculo"/>
              </w:rPr>
              <w:t>V.</w:t>
            </w:r>
            <w:r w:rsidR="00A9140C">
              <w:rPr>
                <w:rFonts w:cstheme="minorBidi"/>
              </w:rPr>
              <w:tab/>
            </w:r>
            <w:r w:rsidR="00A9140C" w:rsidRPr="0068583D">
              <w:rPr>
                <w:rStyle w:val="Hipervnculo"/>
              </w:rPr>
              <w:t>Actividad jurisdiccional</w:t>
            </w:r>
            <w:r w:rsidR="00A9140C">
              <w:rPr>
                <w:webHidden/>
              </w:rPr>
              <w:tab/>
            </w:r>
            <w:r w:rsidR="00A9140C">
              <w:rPr>
                <w:webHidden/>
              </w:rPr>
              <w:fldChar w:fldCharType="begin"/>
            </w:r>
            <w:r w:rsidR="00A9140C">
              <w:rPr>
                <w:webHidden/>
              </w:rPr>
              <w:instrText xml:space="preserve"> PAGEREF _Toc523333777 \h </w:instrText>
            </w:r>
            <w:r w:rsidR="00A9140C">
              <w:rPr>
                <w:webHidden/>
              </w:rPr>
            </w:r>
            <w:r w:rsidR="00A9140C">
              <w:rPr>
                <w:webHidden/>
              </w:rPr>
              <w:fldChar w:fldCharType="separate"/>
            </w:r>
            <w:r w:rsidR="000C40B2">
              <w:rPr>
                <w:webHidden/>
              </w:rPr>
              <w:t>19</w:t>
            </w:r>
            <w:r w:rsidR="00A9140C">
              <w:rPr>
                <w:webHidden/>
              </w:rPr>
              <w:fldChar w:fldCharType="end"/>
            </w:r>
          </w:hyperlink>
        </w:p>
        <w:p w:rsidR="00A9140C" w:rsidRDefault="00A9140C">
          <w:r>
            <w:rPr>
              <w:b/>
              <w:bCs/>
              <w:lang w:val="es-ES"/>
            </w:rPr>
            <w:fldChar w:fldCharType="end"/>
          </w:r>
        </w:p>
      </w:sdtContent>
    </w:sdt>
    <w:p w:rsidR="00B03261" w:rsidRDefault="00B03261"/>
    <w:p w:rsidR="003156E1" w:rsidRPr="00D64E6A" w:rsidRDefault="003156E1" w:rsidP="000F10AA">
      <w:pPr>
        <w:jc w:val="right"/>
        <w:rPr>
          <w:b/>
          <w:color w:val="503D1B" w:themeColor="background2" w:themeShade="40"/>
          <w:sz w:val="28"/>
          <w:szCs w:val="32"/>
        </w:rPr>
      </w:pPr>
    </w:p>
    <w:p w:rsidR="00D304D8" w:rsidRPr="00D64E6A" w:rsidRDefault="00D304D8">
      <w:pPr>
        <w:jc w:val="left"/>
      </w:pPr>
      <w:r w:rsidRPr="00D64E6A">
        <w:br w:type="page"/>
      </w:r>
    </w:p>
    <w:p w:rsidR="003156E1" w:rsidRPr="00D64E6A" w:rsidRDefault="000170AD" w:rsidP="003E36DB">
      <w:pPr>
        <w:pStyle w:val="Ttulo1"/>
        <w:ind w:right="-93"/>
      </w:pPr>
      <w:bookmarkStart w:id="0" w:name="_Toc492383077"/>
      <w:bookmarkStart w:id="1" w:name="_Toc523333741"/>
      <w:r w:rsidRPr="00D64E6A">
        <w:lastRenderedPageBreak/>
        <w:t>Presentación</w:t>
      </w:r>
      <w:bookmarkEnd w:id="0"/>
      <w:bookmarkEnd w:id="1"/>
    </w:p>
    <w:p w:rsidR="009F4517" w:rsidRPr="00D64E6A" w:rsidRDefault="009F4517" w:rsidP="003E36DB">
      <w:pPr>
        <w:ind w:left="284" w:right="-93"/>
        <w:rPr>
          <w:b/>
        </w:rPr>
      </w:pPr>
    </w:p>
    <w:p w:rsidR="00692D7E" w:rsidRPr="005A611E" w:rsidRDefault="00766E43" w:rsidP="00692D7E">
      <w:pPr>
        <w:ind w:right="-93"/>
        <w:rPr>
          <w:spacing w:val="-2"/>
        </w:rPr>
      </w:pPr>
      <w:r w:rsidRPr="005A611E">
        <w:rPr>
          <w:spacing w:val="-2"/>
        </w:rPr>
        <w:t>A partir de las reformas a los reglamentos Interior y de Comisiones del Consejo General del Instituto Nacional Electoral en 2016</w:t>
      </w:r>
      <w:r w:rsidR="0087145A" w:rsidRPr="005A611E">
        <w:rPr>
          <w:spacing w:val="-2"/>
        </w:rPr>
        <w:t>,</w:t>
      </w:r>
      <w:r w:rsidRPr="005A611E">
        <w:rPr>
          <w:rStyle w:val="Refdenotaalpie"/>
          <w:spacing w:val="-2"/>
        </w:rPr>
        <w:footnoteReference w:id="1"/>
      </w:r>
      <w:r w:rsidRPr="005A611E">
        <w:rPr>
          <w:spacing w:val="-2"/>
        </w:rPr>
        <w:t xml:space="preserve"> la elección de los integrantes de las comisiones permanentes y la rotación de sus presidencias tiene lugar en la primera semana del mes de septiembre de cada año. Lo anterior, motivado </w:t>
      </w:r>
      <w:r w:rsidR="0078215C" w:rsidRPr="005A611E">
        <w:rPr>
          <w:spacing w:val="-2"/>
        </w:rPr>
        <w:t xml:space="preserve">en la intención de que los integrantes de dichos órganos colegiados </w:t>
      </w:r>
      <w:r w:rsidR="000E3C00" w:rsidRPr="005A611E">
        <w:rPr>
          <w:spacing w:val="-2"/>
        </w:rPr>
        <w:t xml:space="preserve">lleven </w:t>
      </w:r>
      <w:r w:rsidR="0078215C" w:rsidRPr="005A611E">
        <w:rPr>
          <w:spacing w:val="-2"/>
        </w:rPr>
        <w:t>a cabo “los trabajos de todo el Proceso Electoral Federal o Local Ordinario de que se trate hasta su conclusión”.</w:t>
      </w:r>
    </w:p>
    <w:p w:rsidR="00692D7E" w:rsidRPr="00D64E6A" w:rsidRDefault="00692D7E" w:rsidP="00085C37">
      <w:pPr>
        <w:spacing w:line="240" w:lineRule="exact"/>
        <w:ind w:right="-91"/>
      </w:pPr>
    </w:p>
    <w:p w:rsidR="009F0686" w:rsidRPr="00D64E6A" w:rsidRDefault="00D871B4" w:rsidP="003E36DB">
      <w:pPr>
        <w:ind w:right="-93"/>
      </w:pPr>
      <w:r>
        <w:t>Así</w:t>
      </w:r>
      <w:r w:rsidR="001A1A7A" w:rsidRPr="00D64E6A">
        <w:t>,</w:t>
      </w:r>
      <w:r w:rsidR="00700DC5" w:rsidRPr="00D64E6A">
        <w:t xml:space="preserve"> </w:t>
      </w:r>
      <w:r w:rsidR="0078215C">
        <w:t xml:space="preserve">el marco reglamentario dispone </w:t>
      </w:r>
      <w:r w:rsidR="001A1A7A" w:rsidRPr="00D64E6A">
        <w:t xml:space="preserve">que </w:t>
      </w:r>
      <w:r w:rsidR="00700DC5" w:rsidRPr="00D64E6A">
        <w:t>“</w:t>
      </w:r>
      <w:r w:rsidR="001A1A7A" w:rsidRPr="00D64E6A">
        <w:t xml:space="preserve">al cabo de cada ciclo de presidencia, el presidente de la comisión respectiva, bien puede presentar informes dentro del seno de cada Comisión, respecto de los trabajos desempeñados en la misma, informes que servirán de insumo para que </w:t>
      </w:r>
      <w:r w:rsidR="000E3C00" w:rsidRPr="00D64E6A">
        <w:t>las siguientes presidencias</w:t>
      </w:r>
      <w:r w:rsidR="001A1A7A" w:rsidRPr="00D64E6A">
        <w:t xml:space="preserve"> puedan dar continuidad a los trabajos encomendados a las áreas ejecutivas del Instituto y se identifiquen áreas de oportunidad para los siguientes Procesos Electorales</w:t>
      </w:r>
      <w:r w:rsidR="00700DC5" w:rsidRPr="00D64E6A">
        <w:t>”</w:t>
      </w:r>
      <w:r w:rsidR="001A1A7A" w:rsidRPr="00D64E6A">
        <w:t>.</w:t>
      </w:r>
    </w:p>
    <w:p w:rsidR="00700DC5" w:rsidRPr="00D64E6A" w:rsidRDefault="00700DC5" w:rsidP="00085C37">
      <w:pPr>
        <w:spacing w:line="240" w:lineRule="exact"/>
        <w:ind w:right="-91"/>
      </w:pPr>
    </w:p>
    <w:p w:rsidR="00700DC5" w:rsidRPr="00D64E6A" w:rsidRDefault="00593B8F" w:rsidP="00593B8F">
      <w:pPr>
        <w:ind w:right="-93"/>
      </w:pPr>
      <w:r w:rsidRPr="00D64E6A">
        <w:t>Con base en lo anterior</w:t>
      </w:r>
      <w:r w:rsidR="00700DC5" w:rsidRPr="00D64E6A">
        <w:t xml:space="preserve">, y con </w:t>
      </w:r>
      <w:r w:rsidR="009F4517" w:rsidRPr="00D64E6A">
        <w:t>fundamento en el artículo 44, numeral 1, incisos b), k) y n) de la Ley General de Instituciones y Procedimientos Electorales</w:t>
      </w:r>
      <w:r w:rsidR="0067131A" w:rsidRPr="00D64E6A">
        <w:t>; 9, párrafo 1, inciso b) del Reglamento de Comisiones del Consejo General d</w:t>
      </w:r>
      <w:r w:rsidRPr="00D64E6A">
        <w:t xml:space="preserve">el Instituto Nacional Electoral, y </w:t>
      </w:r>
      <w:r w:rsidR="0067131A" w:rsidRPr="00D64E6A">
        <w:t>6, párrafo 1, inciso l) del Reglamento de sesiones del Comité de Radio y Televisión</w:t>
      </w:r>
      <w:r w:rsidR="001D1717" w:rsidRPr="00D64E6A">
        <w:t>,</w:t>
      </w:r>
      <w:r w:rsidR="0067131A" w:rsidRPr="00D64E6A">
        <w:t xml:space="preserve"> </w:t>
      </w:r>
      <w:r w:rsidR="001D1717" w:rsidRPr="00D64E6A">
        <w:t>se</w:t>
      </w:r>
      <w:r w:rsidR="009F4517" w:rsidRPr="00D64E6A">
        <w:t xml:space="preserve"> presenta el </w:t>
      </w:r>
      <w:r w:rsidR="00917066">
        <w:t xml:space="preserve">presente Informe de Gestión, que da cuenta del periodo transcurrido entre septiembre de </w:t>
      </w:r>
      <w:r w:rsidR="009F4517" w:rsidRPr="00D64E6A">
        <w:t>201</w:t>
      </w:r>
      <w:r w:rsidR="00D871B4">
        <w:t>7</w:t>
      </w:r>
      <w:r w:rsidR="00917066">
        <w:t xml:space="preserve"> y agosto de 201</w:t>
      </w:r>
      <w:r w:rsidR="00D871B4">
        <w:t>8</w:t>
      </w:r>
      <w:r w:rsidR="00917066">
        <w:t>,</w:t>
      </w:r>
      <w:r w:rsidR="009F4517" w:rsidRPr="00D64E6A">
        <w:t xml:space="preserve"> en congruencia </w:t>
      </w:r>
      <w:r w:rsidR="00D871B4">
        <w:t xml:space="preserve">con </w:t>
      </w:r>
      <w:r w:rsidRPr="00D64E6A">
        <w:t>los planes de trabajo</w:t>
      </w:r>
      <w:r w:rsidR="00EC524C" w:rsidRPr="00D64E6A">
        <w:t xml:space="preserve"> para dicho</w:t>
      </w:r>
      <w:r w:rsidRPr="00D64E6A">
        <w:t>s</w:t>
      </w:r>
      <w:r w:rsidR="00EC524C" w:rsidRPr="00D64E6A">
        <w:t xml:space="preserve"> año</w:t>
      </w:r>
      <w:r w:rsidRPr="00D64E6A">
        <w:t>s</w:t>
      </w:r>
      <w:r w:rsidR="00AC13C4">
        <w:t>,</w:t>
      </w:r>
      <w:r w:rsidR="00EC524C" w:rsidRPr="00D64E6A">
        <w:t xml:space="preserve"> aprobado</w:t>
      </w:r>
      <w:r w:rsidRPr="00D64E6A">
        <w:t>s</w:t>
      </w:r>
      <w:r w:rsidR="00EC524C" w:rsidRPr="00D64E6A">
        <w:t xml:space="preserve"> por el Consejo General del Instituto Nacional Electoral</w:t>
      </w:r>
      <w:r w:rsidRPr="00D64E6A">
        <w:t>.</w:t>
      </w:r>
    </w:p>
    <w:p w:rsidR="003156E1" w:rsidRPr="00D64E6A" w:rsidRDefault="000170AD" w:rsidP="00734352">
      <w:pPr>
        <w:pStyle w:val="Ttulo1"/>
        <w:ind w:left="426" w:hanging="426"/>
      </w:pPr>
      <w:bookmarkStart w:id="2" w:name="_Toc492383078"/>
      <w:bookmarkStart w:id="3" w:name="_Toc523333742"/>
      <w:r>
        <w:t xml:space="preserve">Principales </w:t>
      </w:r>
      <w:r w:rsidRPr="00D64E6A">
        <w:t xml:space="preserve">actividades desarrolladas de </w:t>
      </w:r>
      <w:r>
        <w:t>septiembre</w:t>
      </w:r>
      <w:r w:rsidRPr="00D64E6A">
        <w:t xml:space="preserve"> de 201</w:t>
      </w:r>
      <w:r w:rsidR="000956F7">
        <w:t>7</w:t>
      </w:r>
      <w:r w:rsidRPr="00D64E6A">
        <w:t xml:space="preserve"> a agosto de 201</w:t>
      </w:r>
      <w:bookmarkEnd w:id="2"/>
      <w:r w:rsidR="000956F7">
        <w:t>8</w:t>
      </w:r>
      <w:bookmarkEnd w:id="3"/>
    </w:p>
    <w:p w:rsidR="00906E60" w:rsidRPr="00D64E6A" w:rsidRDefault="00906E60" w:rsidP="001A1660"/>
    <w:p w:rsidR="008934FD" w:rsidRPr="00D64E6A" w:rsidRDefault="00E9237E" w:rsidP="00906E60">
      <w:r w:rsidRPr="00D64E6A">
        <w:t>Durante el periodo que se informa</w:t>
      </w:r>
      <w:r w:rsidR="006C13CC" w:rsidRPr="00D64E6A">
        <w:t xml:space="preserve">, </w:t>
      </w:r>
      <w:r w:rsidR="008934FD" w:rsidRPr="00D64E6A">
        <w:t xml:space="preserve">el Comité de Radio y Televisión celebró un total de </w:t>
      </w:r>
      <w:r w:rsidR="00C170D7" w:rsidRPr="00D64E6A">
        <w:t>1</w:t>
      </w:r>
      <w:r w:rsidR="00A95BB3">
        <w:t>3</w:t>
      </w:r>
      <w:r w:rsidR="008934FD" w:rsidRPr="00D64E6A">
        <w:t xml:space="preserve"> sesiones ordinarias y </w:t>
      </w:r>
      <w:r w:rsidR="00917066">
        <w:t>1</w:t>
      </w:r>
      <w:r w:rsidR="00EC021B">
        <w:t>5</w:t>
      </w:r>
      <w:r w:rsidR="007C195E" w:rsidRPr="00D64E6A">
        <w:t xml:space="preserve"> especiales, así </w:t>
      </w:r>
      <w:r w:rsidR="00A2122C" w:rsidRPr="00D64E6A">
        <w:t xml:space="preserve">como </w:t>
      </w:r>
      <w:r w:rsidR="00EB4DA3">
        <w:t>17</w:t>
      </w:r>
      <w:r w:rsidR="008934FD" w:rsidRPr="00D64E6A">
        <w:t xml:space="preserve"> reuniones de trabajo (</w:t>
      </w:r>
      <w:r w:rsidR="007C195E" w:rsidRPr="00D64E6A">
        <w:t>a</w:t>
      </w:r>
      <w:r w:rsidR="008934FD" w:rsidRPr="00D64E6A">
        <w:t>nexo 1</w:t>
      </w:r>
      <w:r w:rsidR="007C5D98" w:rsidRPr="00D64E6A">
        <w:t>)</w:t>
      </w:r>
      <w:r w:rsidR="006C13CC" w:rsidRPr="00D64E6A">
        <w:t>,</w:t>
      </w:r>
      <w:r w:rsidR="008934FD" w:rsidRPr="00D64E6A">
        <w:t xml:space="preserve"> en las cuales se aprobaron </w:t>
      </w:r>
      <w:r w:rsidR="00EC021B">
        <w:t>118</w:t>
      </w:r>
      <w:r w:rsidR="008934FD" w:rsidRPr="00D64E6A">
        <w:t xml:space="preserve"> acuerdos (</w:t>
      </w:r>
      <w:r w:rsidR="007C195E" w:rsidRPr="00D64E6A">
        <w:t>a</w:t>
      </w:r>
      <w:r w:rsidR="008934FD" w:rsidRPr="00D64E6A">
        <w:t>nexo 2</w:t>
      </w:r>
      <w:r w:rsidR="007C5D98" w:rsidRPr="00D64E6A">
        <w:t>)</w:t>
      </w:r>
      <w:r w:rsidR="006C13CC" w:rsidRPr="00D64E6A">
        <w:t>.</w:t>
      </w:r>
      <w:r w:rsidR="008934FD" w:rsidRPr="00D64E6A">
        <w:t xml:space="preserve"> </w:t>
      </w:r>
    </w:p>
    <w:p w:rsidR="008934FD" w:rsidRPr="00D64E6A" w:rsidRDefault="008934FD" w:rsidP="00906E60"/>
    <w:p w:rsidR="00906E60" w:rsidRDefault="008934FD" w:rsidP="00906E60">
      <w:r w:rsidRPr="00D64E6A">
        <w:t>Cabe señalar que las actividades desarrolladas</w:t>
      </w:r>
      <w:r w:rsidR="00906E60" w:rsidRPr="00D64E6A">
        <w:t xml:space="preserve"> </w:t>
      </w:r>
      <w:r w:rsidRPr="00D64E6A">
        <w:t xml:space="preserve">estuvieron </w:t>
      </w:r>
      <w:r w:rsidR="00DD5420" w:rsidRPr="00D64E6A">
        <w:t>en concordancia con las</w:t>
      </w:r>
      <w:r w:rsidR="00906E60" w:rsidRPr="00D64E6A">
        <w:t xml:space="preserve"> líneas de acción de</w:t>
      </w:r>
      <w:r w:rsidR="00923352" w:rsidRPr="00D64E6A">
        <w:t xml:space="preserve"> </w:t>
      </w:r>
      <w:r w:rsidR="00906E60" w:rsidRPr="00D64E6A">
        <w:t>l</w:t>
      </w:r>
      <w:r w:rsidR="00923352" w:rsidRPr="00D64E6A">
        <w:t>os</w:t>
      </w:r>
      <w:r w:rsidR="00906E60" w:rsidRPr="00D64E6A">
        <w:t xml:space="preserve"> </w:t>
      </w:r>
      <w:r w:rsidR="00923352" w:rsidRPr="00D64E6A">
        <w:t xml:space="preserve">planes de trabajo </w:t>
      </w:r>
      <w:r w:rsidR="00BC49DF">
        <w:t>201</w:t>
      </w:r>
      <w:r w:rsidR="00840A03">
        <w:t>7</w:t>
      </w:r>
      <w:r w:rsidR="00BC49DF">
        <w:t xml:space="preserve"> y 201</w:t>
      </w:r>
      <w:r w:rsidR="00840A03">
        <w:t>8</w:t>
      </w:r>
      <w:r w:rsidR="00085C37">
        <w:t>, tal y como se verá en seguida</w:t>
      </w:r>
      <w:r w:rsidR="00BC49DF">
        <w:t>.</w:t>
      </w:r>
    </w:p>
    <w:p w:rsidR="00DD4751" w:rsidRPr="00997A31" w:rsidRDefault="00997A31" w:rsidP="00997A31">
      <w:pPr>
        <w:pStyle w:val="Ttulo1"/>
        <w:shd w:val="clear" w:color="auto" w:fill="AD1F53"/>
        <w:ind w:left="567" w:hanging="567"/>
        <w:rPr>
          <w:rFonts w:eastAsia="Times New Roman" w:cs="Times New Roman"/>
          <w:color w:val="FFFFFF"/>
        </w:rPr>
      </w:pPr>
      <w:bookmarkStart w:id="4" w:name="_Toc492383079"/>
      <w:bookmarkStart w:id="5" w:name="_Toc523333743"/>
      <w:r w:rsidRPr="00997A31">
        <w:rPr>
          <w:color w:val="FFFFFF" w:themeColor="background1"/>
        </w:rPr>
        <w:t>I.</w:t>
      </w:r>
      <w:r w:rsidRPr="00997A31">
        <w:rPr>
          <w:color w:val="FFFFFF" w:themeColor="background1"/>
        </w:rPr>
        <w:tab/>
      </w:r>
      <w:r w:rsidR="00DD4751" w:rsidRPr="00997A31">
        <w:rPr>
          <w:rFonts w:eastAsia="Times New Roman" w:cs="Times New Roman"/>
          <w:color w:val="FFFFFF"/>
        </w:rPr>
        <w:t>Administración del acceso a radio y televisión para procesos electorales locales 201</w:t>
      </w:r>
      <w:r w:rsidR="004F360B">
        <w:rPr>
          <w:rFonts w:eastAsia="Times New Roman" w:cs="Times New Roman"/>
          <w:color w:val="FFFFFF"/>
        </w:rPr>
        <w:t>6</w:t>
      </w:r>
      <w:r w:rsidR="00DD4751" w:rsidRPr="00997A31">
        <w:rPr>
          <w:rFonts w:eastAsia="Times New Roman" w:cs="Times New Roman"/>
          <w:color w:val="FFFFFF"/>
        </w:rPr>
        <w:t>-201</w:t>
      </w:r>
      <w:bookmarkEnd w:id="4"/>
      <w:r w:rsidR="004F360B">
        <w:rPr>
          <w:rFonts w:eastAsia="Times New Roman" w:cs="Times New Roman"/>
          <w:color w:val="FFFFFF"/>
        </w:rPr>
        <w:t>7</w:t>
      </w:r>
      <w:bookmarkEnd w:id="5"/>
    </w:p>
    <w:p w:rsidR="00DD4751" w:rsidRDefault="00AA35A9" w:rsidP="00997A31">
      <w:pPr>
        <w:pStyle w:val="Ttulo1"/>
      </w:pPr>
      <w:bookmarkStart w:id="6" w:name="_Toc492383080"/>
      <w:bookmarkStart w:id="7" w:name="_Toc523333744"/>
      <w:proofErr w:type="spellStart"/>
      <w:r>
        <w:t>I.1</w:t>
      </w:r>
      <w:proofErr w:type="spellEnd"/>
      <w:r w:rsidR="00DD4751" w:rsidRPr="00DD4751">
        <w:t>.</w:t>
      </w:r>
      <w:r w:rsidR="00DD4751" w:rsidRPr="00DD4751">
        <w:tab/>
        <w:t>Aprobación de pautas</w:t>
      </w:r>
      <w:r w:rsidR="00B45603" w:rsidRPr="00B45603">
        <w:t xml:space="preserve"> </w:t>
      </w:r>
      <w:r w:rsidR="00B45603" w:rsidRPr="00DD4751">
        <w:t>de procesos electorales locales extraordinarios</w:t>
      </w:r>
      <w:bookmarkEnd w:id="6"/>
      <w:bookmarkEnd w:id="7"/>
    </w:p>
    <w:p w:rsidR="00DD4751" w:rsidRDefault="00DD4751" w:rsidP="00085C37">
      <w:pPr>
        <w:spacing w:line="240" w:lineRule="exact"/>
        <w:rPr>
          <w:b/>
        </w:rPr>
      </w:pPr>
    </w:p>
    <w:p w:rsidR="00DD4751" w:rsidRPr="00DD4751" w:rsidRDefault="00DD4751" w:rsidP="005D5AC7">
      <w:r w:rsidRPr="00DD4751">
        <w:t xml:space="preserve">Concluidos los comicios locales </w:t>
      </w:r>
      <w:r w:rsidR="00892BB5">
        <w:t xml:space="preserve">del ciclo </w:t>
      </w:r>
      <w:r w:rsidRPr="00DD4751">
        <w:t>201</w:t>
      </w:r>
      <w:r w:rsidR="004F360B">
        <w:t>6</w:t>
      </w:r>
      <w:r w:rsidRPr="00DD4751">
        <w:t>-201</w:t>
      </w:r>
      <w:r w:rsidR="004F360B">
        <w:t>7</w:t>
      </w:r>
      <w:r w:rsidR="00E16E9C">
        <w:t xml:space="preserve"> (</w:t>
      </w:r>
      <w:r w:rsidR="00E16E9C" w:rsidRPr="009E197D">
        <w:t>Coahuila, México, Nayarit y Veracruz</w:t>
      </w:r>
      <w:r w:rsidR="00E16E9C">
        <w:t>)</w:t>
      </w:r>
      <w:r w:rsidR="004F360B">
        <w:t>, la autoridad jurisdiccional</w:t>
      </w:r>
      <w:r w:rsidRPr="00DD4751">
        <w:t xml:space="preserve"> co</w:t>
      </w:r>
      <w:r w:rsidR="004F360B">
        <w:t>mpetente declaró</w:t>
      </w:r>
      <w:r w:rsidRPr="00DD4751">
        <w:t xml:space="preserve"> la nulidad </w:t>
      </w:r>
      <w:r w:rsidR="004F360B">
        <w:t xml:space="preserve">de la elección </w:t>
      </w:r>
      <w:r w:rsidR="005D5AC7">
        <w:t>de</w:t>
      </w:r>
      <w:r w:rsidR="004F360B">
        <w:t xml:space="preserve"> regidor de la primera demarcación electoral </w:t>
      </w:r>
      <w:r w:rsidR="005D5AC7">
        <w:t xml:space="preserve">en el </w:t>
      </w:r>
      <w:r w:rsidR="004F360B">
        <w:t>Municipio</w:t>
      </w:r>
      <w:r w:rsidRPr="00DD4751">
        <w:t xml:space="preserve"> de </w:t>
      </w:r>
      <w:r w:rsidR="004F360B">
        <w:t>San Blas</w:t>
      </w:r>
      <w:r w:rsidRPr="00DD4751">
        <w:t xml:space="preserve">, en el estado de </w:t>
      </w:r>
      <w:r w:rsidR="004F360B">
        <w:t>Nayarit</w:t>
      </w:r>
      <w:r w:rsidR="005D5AC7">
        <w:t xml:space="preserve">, y declaró que procedía solventar la igualdad de votos mediante elección extraordinaria, misma que fue convocada el 28 de septiembre de 2017, para tener lugar el 3 de diciembre </w:t>
      </w:r>
      <w:r w:rsidR="00085C37">
        <w:t>siguiente</w:t>
      </w:r>
      <w:r w:rsidR="005D5AC7">
        <w:t>.</w:t>
      </w:r>
    </w:p>
    <w:p w:rsidR="00DD4751" w:rsidRPr="00DD4751" w:rsidRDefault="00DD4751" w:rsidP="00DD4751"/>
    <w:p w:rsidR="00DD4751" w:rsidRPr="00DD4751" w:rsidRDefault="00BA7087" w:rsidP="00DD4751">
      <w:r>
        <w:t>Por tan</w:t>
      </w:r>
      <w:r w:rsidR="00DD4751" w:rsidRPr="00DD4751">
        <w:t xml:space="preserve">to, </w:t>
      </w:r>
      <w:r>
        <w:t>en sesión d</w:t>
      </w:r>
      <w:r w:rsidR="00085C37">
        <w:t>el</w:t>
      </w:r>
      <w:r w:rsidR="005D5AC7">
        <w:t xml:space="preserve"> 20 de octubre de 2017 </w:t>
      </w:r>
      <w:r w:rsidR="00DD4751" w:rsidRPr="00DD4751">
        <w:t xml:space="preserve">el Consejo General emitió </w:t>
      </w:r>
      <w:r w:rsidR="004F360B">
        <w:t>e</w:t>
      </w:r>
      <w:r w:rsidR="00DD4751" w:rsidRPr="00DD4751">
        <w:t xml:space="preserve">l </w:t>
      </w:r>
      <w:r w:rsidR="004F360B">
        <w:t>Acuerdo</w:t>
      </w:r>
      <w:r w:rsidR="004F360B" w:rsidRPr="00DD4751">
        <w:t xml:space="preserve"> </w:t>
      </w:r>
      <w:r w:rsidR="004F360B">
        <w:t>INE/</w:t>
      </w:r>
      <w:proofErr w:type="spellStart"/>
      <w:r w:rsidR="00DD4751" w:rsidRPr="00DD4751">
        <w:t>CG</w:t>
      </w:r>
      <w:r w:rsidR="004F360B">
        <w:t>456</w:t>
      </w:r>
      <w:proofErr w:type="spellEnd"/>
      <w:r w:rsidR="004F360B">
        <w:t xml:space="preserve">/2017, </w:t>
      </w:r>
      <w:r w:rsidR="00DD4751" w:rsidRPr="00DD4751">
        <w:t>por medio de</w:t>
      </w:r>
      <w:r w:rsidR="004F360B">
        <w:t>l</w:t>
      </w:r>
      <w:r w:rsidR="00DD4751" w:rsidRPr="00DD4751">
        <w:t xml:space="preserve"> </w:t>
      </w:r>
      <w:r w:rsidR="004F360B">
        <w:t>cual</w:t>
      </w:r>
      <w:r w:rsidR="00DD4751" w:rsidRPr="00DD4751">
        <w:t xml:space="preserve"> aprobó y ordenó la publicación del</w:t>
      </w:r>
      <w:r w:rsidR="004F360B">
        <w:t xml:space="preserve"> respectivo catálogo </w:t>
      </w:r>
      <w:r w:rsidR="00DD4751" w:rsidRPr="00DD4751">
        <w:t>de emisoras y pautas de transmisión de los promocionales atinentes.</w:t>
      </w:r>
    </w:p>
    <w:p w:rsidR="00DD4751" w:rsidRPr="00DD4751" w:rsidRDefault="00DD4751" w:rsidP="00DD4751"/>
    <w:p w:rsidR="00DD4751" w:rsidRDefault="005D5AC7" w:rsidP="00DD4751">
      <w:r>
        <w:t>Si</w:t>
      </w:r>
      <w:r w:rsidR="00085C37">
        <w:t>n embargo</w:t>
      </w:r>
      <w:r w:rsidR="00DD4751" w:rsidRPr="00DD4751">
        <w:t xml:space="preserve">, </w:t>
      </w:r>
      <w:r w:rsidR="00085C37" w:rsidRPr="00DD4751">
        <w:t xml:space="preserve">ante el registro de dos coaliciones </w:t>
      </w:r>
      <w:r w:rsidR="00BA7087">
        <w:t xml:space="preserve">totales </w:t>
      </w:r>
      <w:r w:rsidR="00085C37" w:rsidRPr="00DD4751">
        <w:t>contendientes</w:t>
      </w:r>
      <w:r w:rsidR="00085C37">
        <w:t xml:space="preserve">, </w:t>
      </w:r>
      <w:r w:rsidR="00DD4751" w:rsidRPr="00DD4751">
        <w:t xml:space="preserve">el Comité aprobó en su Décima </w:t>
      </w:r>
      <w:r w:rsidR="00085C37">
        <w:t xml:space="preserve">Quinta </w:t>
      </w:r>
      <w:r w:rsidR="00DD4751" w:rsidRPr="00DD4751">
        <w:t xml:space="preserve">Sesión Especial, celebrada el </w:t>
      </w:r>
      <w:r w:rsidR="00085C37">
        <w:t>13</w:t>
      </w:r>
      <w:r w:rsidR="00DD4751" w:rsidRPr="00DD4751">
        <w:t xml:space="preserve"> de noviembre de 201</w:t>
      </w:r>
      <w:r w:rsidR="00085C37">
        <w:t>7</w:t>
      </w:r>
      <w:r w:rsidR="00DD4751" w:rsidRPr="00DD4751">
        <w:t>, el Acuerdo INE/</w:t>
      </w:r>
      <w:proofErr w:type="spellStart"/>
      <w:r w:rsidR="00DD4751" w:rsidRPr="00DD4751">
        <w:t>ACRT</w:t>
      </w:r>
      <w:proofErr w:type="spellEnd"/>
      <w:r w:rsidR="00DD4751" w:rsidRPr="00DD4751">
        <w:t>/</w:t>
      </w:r>
      <w:r w:rsidR="00085C37">
        <w:t>36/2017</w:t>
      </w:r>
      <w:r w:rsidR="00DD4751" w:rsidRPr="00DD4751">
        <w:t xml:space="preserve">, </w:t>
      </w:r>
      <w:r w:rsidR="00345DBC">
        <w:t>el cual</w:t>
      </w:r>
      <w:r w:rsidR="00085C37">
        <w:t xml:space="preserve"> modificó </w:t>
      </w:r>
      <w:r w:rsidR="00345DBC">
        <w:t>a</w:t>
      </w:r>
      <w:r w:rsidR="00085C37">
        <w:t>l diverso INE/</w:t>
      </w:r>
      <w:proofErr w:type="spellStart"/>
      <w:r w:rsidR="00085C37">
        <w:t>CG456</w:t>
      </w:r>
      <w:proofErr w:type="spellEnd"/>
      <w:r w:rsidR="00085C37">
        <w:t>/2017 en lo relativo a las pautas de transmisión de promocionales</w:t>
      </w:r>
      <w:r w:rsidR="00345DBC">
        <w:t xml:space="preserve">, </w:t>
      </w:r>
      <w:r w:rsidR="00345DBC" w:rsidRPr="009E197D">
        <w:t>toda vez que, como lo marca la normativa</w:t>
      </w:r>
      <w:r w:rsidR="00345DBC">
        <w:t xml:space="preserve">, </w:t>
      </w:r>
      <w:r w:rsidR="00345DBC" w:rsidRPr="009E197D">
        <w:t xml:space="preserve">a cada una de las coaliciones totales se les debe considerar como un solo partido para fines </w:t>
      </w:r>
      <w:r w:rsidR="00345DBC">
        <w:t>de la asignación</w:t>
      </w:r>
      <w:r w:rsidR="00345DBC" w:rsidRPr="009E197D">
        <w:t xml:space="preserve"> de</w:t>
      </w:r>
      <w:r w:rsidR="00345DBC">
        <w:t xml:space="preserve">l tiempo repartido </w:t>
      </w:r>
      <w:r w:rsidR="00345DBC" w:rsidRPr="009E197D">
        <w:t>en forma igualitaria —30% de</w:t>
      </w:r>
      <w:r w:rsidR="00345DBC">
        <w:t>l</w:t>
      </w:r>
      <w:r w:rsidR="00345DBC" w:rsidRPr="009E197D">
        <w:t xml:space="preserve"> total</w:t>
      </w:r>
      <w:r w:rsidR="00085C37">
        <w:t>.</w:t>
      </w:r>
      <w:r w:rsidR="00BA7087">
        <w:t xml:space="preserve"> Este esquema de pautas prevaleció hasta la jornada comicial respectiva.</w:t>
      </w:r>
    </w:p>
    <w:p w:rsidR="00E16E9C" w:rsidRPr="00E16E9C" w:rsidRDefault="00E16E9C" w:rsidP="00E16E9C">
      <w:pPr>
        <w:keepNext/>
        <w:keepLines/>
        <w:shd w:val="clear" w:color="auto" w:fill="AD1F53"/>
        <w:spacing w:before="240"/>
        <w:ind w:left="426" w:hanging="426"/>
        <w:outlineLvl w:val="0"/>
        <w:rPr>
          <w:b/>
          <w:color w:val="FFFFFF"/>
          <w:szCs w:val="32"/>
        </w:rPr>
      </w:pPr>
      <w:bookmarkStart w:id="8" w:name="_Toc505003186"/>
      <w:bookmarkStart w:id="9" w:name="_Toc523333745"/>
      <w:r>
        <w:rPr>
          <w:rFonts w:eastAsia="Times New Roman"/>
          <w:b/>
          <w:color w:val="FFFFFF"/>
          <w:szCs w:val="32"/>
        </w:rPr>
        <w:t>I</w:t>
      </w:r>
      <w:r w:rsidRPr="00E16E9C">
        <w:rPr>
          <w:rFonts w:eastAsia="Times New Roman"/>
          <w:b/>
          <w:color w:val="FFFFFF"/>
          <w:szCs w:val="32"/>
        </w:rPr>
        <w:t>I.</w:t>
      </w:r>
      <w:r w:rsidRPr="00E16E9C">
        <w:rPr>
          <w:rFonts w:eastAsia="Times New Roman"/>
          <w:b/>
          <w:color w:val="FFFFFF"/>
          <w:szCs w:val="32"/>
        </w:rPr>
        <w:tab/>
        <w:t>Administración del acceso a radio y televisión para el proceso electoral federal y los procesos electorales locales 2017-2018</w:t>
      </w:r>
      <w:bookmarkEnd w:id="8"/>
      <w:bookmarkEnd w:id="9"/>
    </w:p>
    <w:p w:rsidR="00E16E9C" w:rsidRPr="00E16E9C" w:rsidRDefault="00E16E9C" w:rsidP="00E16E9C">
      <w:pPr>
        <w:keepNext/>
        <w:keepLines/>
        <w:spacing w:before="240"/>
        <w:ind w:left="709" w:hanging="709"/>
        <w:outlineLvl w:val="0"/>
        <w:rPr>
          <w:rFonts w:eastAsia="Times New Roman"/>
          <w:b/>
          <w:szCs w:val="32"/>
        </w:rPr>
      </w:pPr>
      <w:bookmarkStart w:id="10" w:name="_Toc505003187"/>
      <w:bookmarkStart w:id="11" w:name="_Toc523333746"/>
      <w:proofErr w:type="spellStart"/>
      <w:r>
        <w:rPr>
          <w:rFonts w:eastAsia="Times New Roman"/>
          <w:b/>
          <w:szCs w:val="32"/>
        </w:rPr>
        <w:t>I</w:t>
      </w:r>
      <w:r w:rsidRPr="00E16E9C">
        <w:rPr>
          <w:rFonts w:eastAsia="Times New Roman"/>
          <w:b/>
          <w:szCs w:val="32"/>
        </w:rPr>
        <w:t>I.1</w:t>
      </w:r>
      <w:proofErr w:type="spellEnd"/>
      <w:r w:rsidRPr="00E16E9C">
        <w:rPr>
          <w:rFonts w:eastAsia="Times New Roman"/>
          <w:b/>
          <w:szCs w:val="32"/>
        </w:rPr>
        <w:t>.</w:t>
      </w:r>
      <w:r w:rsidRPr="00E16E9C">
        <w:rPr>
          <w:rFonts w:eastAsia="Times New Roman"/>
          <w:b/>
          <w:szCs w:val="32"/>
        </w:rPr>
        <w:tab/>
        <w:t>Catálogo nacional de emisoras y Catálogo de emisoras autorizadas a transmitir en lenguas indígenas o idiomas distintos al español</w:t>
      </w:r>
      <w:bookmarkEnd w:id="10"/>
      <w:bookmarkEnd w:id="11"/>
    </w:p>
    <w:p w:rsidR="00E16E9C" w:rsidRPr="00E16E9C" w:rsidRDefault="00E16E9C" w:rsidP="00DE1AC3"/>
    <w:p w:rsidR="00E16E9C" w:rsidRPr="00E16E9C" w:rsidRDefault="00E16E9C" w:rsidP="00DE1AC3">
      <w:r>
        <w:t xml:space="preserve">El </w:t>
      </w:r>
      <w:r w:rsidRPr="00E16E9C">
        <w:t xml:space="preserve">8 de septiembre de 2017 dio inicio formal el proceso electoral federal 2017-2018. A la par de éste, </w:t>
      </w:r>
      <w:r>
        <w:t>se llevaro</w:t>
      </w:r>
      <w:r w:rsidRPr="00E16E9C">
        <w:t>n a cabo 30 procesos electorales locales concurrentes.</w:t>
      </w:r>
    </w:p>
    <w:p w:rsidR="00E16E9C" w:rsidRPr="00E16E9C" w:rsidRDefault="00E16E9C" w:rsidP="00DE1AC3"/>
    <w:p w:rsidR="00E16E9C" w:rsidRDefault="00E16E9C" w:rsidP="00DE1AC3">
      <w:r w:rsidRPr="00E16E9C">
        <w:t>Conforme a lo determinado en la Resolución del Consejo General del Instituto Nacional Electoral, identificada con la clave INE/</w:t>
      </w:r>
      <w:proofErr w:type="spellStart"/>
      <w:r w:rsidRPr="00E16E9C">
        <w:t>CG386</w:t>
      </w:r>
      <w:proofErr w:type="spellEnd"/>
      <w:r w:rsidRPr="00E16E9C">
        <w:t>/2017, de</w:t>
      </w:r>
      <w:r>
        <w:t>l</w:t>
      </w:r>
      <w:r w:rsidRPr="00E16E9C">
        <w:t xml:space="preserve"> 28 de agosto de 2017, el inicio de las precampañas federales tuvo luga</w:t>
      </w:r>
      <w:r w:rsidR="00F4144C">
        <w:t xml:space="preserve">r el 14 de diciembre de ese año, </w:t>
      </w:r>
      <w:r w:rsidR="0097614D">
        <w:t>etapa que culminó el 11 de febrero de 2018.</w:t>
      </w:r>
    </w:p>
    <w:p w:rsidR="0097614D" w:rsidRDefault="0097614D" w:rsidP="00DE1AC3"/>
    <w:p w:rsidR="0097614D" w:rsidRPr="00E16E9C" w:rsidRDefault="0097614D" w:rsidP="00DE1AC3">
      <w:r>
        <w:t xml:space="preserve">Por su parte, la etapa de </w:t>
      </w:r>
      <w:proofErr w:type="spellStart"/>
      <w:r>
        <w:t>intercampañas</w:t>
      </w:r>
      <w:proofErr w:type="spellEnd"/>
      <w:r>
        <w:t xml:space="preserve"> se extendió del 12 de febrero al 29 de marzo de 2018, por lo que las campañas electorales iniciaron el 30 de marzo y concluyeron el 27 de junio</w:t>
      </w:r>
      <w:r w:rsidRPr="0097614D">
        <w:t xml:space="preserve"> </w:t>
      </w:r>
      <w:r>
        <w:t>de 2018.</w:t>
      </w:r>
    </w:p>
    <w:p w:rsidR="00E16E9C" w:rsidRPr="00E16E9C" w:rsidRDefault="00E16E9C" w:rsidP="00DE1AC3"/>
    <w:p w:rsidR="00E16E9C" w:rsidRPr="00E16E9C" w:rsidRDefault="00E16E9C" w:rsidP="00DE1AC3">
      <w:r w:rsidRPr="00E16E9C">
        <w:t>Atendiendo a lo anterior, el Comité de Radio y Televisión emitió en su Décima Sesión Ordinaria de 2017, celebrada el 26 de octubre, el Acuerdo INE/</w:t>
      </w:r>
      <w:proofErr w:type="spellStart"/>
      <w:r w:rsidRPr="00E16E9C">
        <w:t>ACRT</w:t>
      </w:r>
      <w:proofErr w:type="spellEnd"/>
      <w:r w:rsidRPr="00E16E9C">
        <w:t>/23/2017, por el que aprobó el Catálogo nacional de estaciones de radio y canales de televisión que participar</w:t>
      </w:r>
      <w:r w:rsidR="00AC13C4">
        <w:t>ía</w:t>
      </w:r>
      <w:r w:rsidRPr="00E16E9C">
        <w:t>n en la cobertura del proceso electoral federal 2017-2018, de los procesos electorales locales coincidentes y el periodo ordinario correspondiente al segundo semestre de 2018, y actualizó el Catálogo de concesionarios autorizados para transmitir en idiomas distintos al nacional y de aquellos que transmiten en lenguas indígenas.</w:t>
      </w:r>
    </w:p>
    <w:p w:rsidR="00E16E9C" w:rsidRPr="00DE1AC3" w:rsidRDefault="00E16E9C" w:rsidP="003E2234">
      <w:pPr>
        <w:keepNext/>
        <w:keepLines/>
        <w:spacing w:before="240"/>
        <w:ind w:left="709" w:hanging="709"/>
        <w:outlineLvl w:val="0"/>
        <w:rPr>
          <w:b/>
          <w:szCs w:val="24"/>
        </w:rPr>
      </w:pPr>
      <w:bookmarkStart w:id="12" w:name="_Toc505003188"/>
      <w:bookmarkStart w:id="13" w:name="_Toc523333747"/>
      <w:proofErr w:type="spellStart"/>
      <w:r w:rsidRPr="00E16E9C">
        <w:rPr>
          <w:b/>
          <w:szCs w:val="32"/>
        </w:rPr>
        <w:t>II.2</w:t>
      </w:r>
      <w:proofErr w:type="spellEnd"/>
      <w:r>
        <w:rPr>
          <w:b/>
          <w:szCs w:val="32"/>
        </w:rPr>
        <w:t>.</w:t>
      </w:r>
      <w:r w:rsidR="003E2234">
        <w:rPr>
          <w:b/>
          <w:szCs w:val="32"/>
        </w:rPr>
        <w:tab/>
      </w:r>
      <w:r w:rsidRPr="00E16E9C">
        <w:rPr>
          <w:b/>
          <w:szCs w:val="32"/>
        </w:rPr>
        <w:t>Sorteo</w:t>
      </w:r>
      <w:r w:rsidR="00D57878">
        <w:rPr>
          <w:b/>
          <w:szCs w:val="32"/>
        </w:rPr>
        <w:t>s</w:t>
      </w:r>
      <w:r w:rsidRPr="00E16E9C">
        <w:rPr>
          <w:b/>
          <w:szCs w:val="32"/>
        </w:rPr>
        <w:t xml:space="preserve"> para determinar el orden </w:t>
      </w:r>
      <w:r w:rsidR="003E2234">
        <w:rPr>
          <w:b/>
          <w:szCs w:val="32"/>
        </w:rPr>
        <w:t>de aparición</w:t>
      </w:r>
      <w:r w:rsidR="00D57878">
        <w:rPr>
          <w:b/>
          <w:szCs w:val="32"/>
        </w:rPr>
        <w:t xml:space="preserve"> y horarios </w:t>
      </w:r>
      <w:r w:rsidRPr="00E16E9C">
        <w:rPr>
          <w:b/>
          <w:szCs w:val="32"/>
        </w:rPr>
        <w:t xml:space="preserve">de los </w:t>
      </w:r>
      <w:r w:rsidRPr="00DE1AC3">
        <w:rPr>
          <w:b/>
          <w:szCs w:val="24"/>
        </w:rPr>
        <w:t>mensajes</w:t>
      </w:r>
      <w:bookmarkEnd w:id="12"/>
      <w:r w:rsidR="003E2234" w:rsidRPr="00DE1AC3">
        <w:rPr>
          <w:b/>
          <w:szCs w:val="24"/>
        </w:rPr>
        <w:t xml:space="preserve"> en las pautas</w:t>
      </w:r>
      <w:bookmarkEnd w:id="13"/>
    </w:p>
    <w:p w:rsidR="00E16E9C" w:rsidRPr="00DE1AC3" w:rsidRDefault="00E16E9C" w:rsidP="00DE1AC3">
      <w:pPr>
        <w:spacing w:line="300" w:lineRule="exact"/>
        <w:rPr>
          <w:szCs w:val="24"/>
        </w:rPr>
      </w:pPr>
    </w:p>
    <w:p w:rsidR="00E16E9C" w:rsidRPr="00DE1AC3" w:rsidRDefault="0098793E" w:rsidP="00DE1AC3">
      <w:pPr>
        <w:spacing w:line="300" w:lineRule="exact"/>
        <w:rPr>
          <w:szCs w:val="24"/>
        </w:rPr>
      </w:pPr>
      <w:r w:rsidRPr="00DE1AC3">
        <w:rPr>
          <w:szCs w:val="24"/>
        </w:rPr>
        <w:t xml:space="preserve">Como lo ordena el Reglamento de Radio y Televisión en Materia Electoral, </w:t>
      </w:r>
      <w:r w:rsidR="000857B6" w:rsidRPr="00DE1AC3">
        <w:rPr>
          <w:szCs w:val="24"/>
        </w:rPr>
        <w:t xml:space="preserve">la aparición de </w:t>
      </w:r>
      <w:r w:rsidR="005A01E2" w:rsidRPr="00DE1AC3">
        <w:rPr>
          <w:szCs w:val="24"/>
        </w:rPr>
        <w:t xml:space="preserve">los promocionales de los partidos políticos </w:t>
      </w:r>
      <w:r w:rsidR="000857B6" w:rsidRPr="00DE1AC3">
        <w:rPr>
          <w:szCs w:val="24"/>
        </w:rPr>
        <w:t>en</w:t>
      </w:r>
      <w:r w:rsidR="00213B30" w:rsidRPr="00DE1AC3">
        <w:rPr>
          <w:szCs w:val="24"/>
        </w:rPr>
        <w:t xml:space="preserve"> las pautas </w:t>
      </w:r>
      <w:r w:rsidR="000857B6" w:rsidRPr="00DE1AC3">
        <w:rPr>
          <w:szCs w:val="24"/>
        </w:rPr>
        <w:t xml:space="preserve">tiene lugar </w:t>
      </w:r>
      <w:r w:rsidR="00213B30" w:rsidRPr="00DE1AC3">
        <w:rPr>
          <w:szCs w:val="24"/>
        </w:rPr>
        <w:t>conforme a un orden sucesivo</w:t>
      </w:r>
      <w:r w:rsidR="005A01E2" w:rsidRPr="00DE1AC3">
        <w:rPr>
          <w:szCs w:val="24"/>
        </w:rPr>
        <w:t xml:space="preserve">, </w:t>
      </w:r>
      <w:r w:rsidR="00213B30" w:rsidRPr="00DE1AC3">
        <w:rPr>
          <w:szCs w:val="24"/>
        </w:rPr>
        <w:t>el cual</w:t>
      </w:r>
      <w:r w:rsidR="005A01E2" w:rsidRPr="00DE1AC3">
        <w:rPr>
          <w:szCs w:val="24"/>
        </w:rPr>
        <w:t xml:space="preserve"> se determina mediante un sorteo previo a la </w:t>
      </w:r>
      <w:r w:rsidR="005A01E2" w:rsidRPr="00DE1AC3">
        <w:rPr>
          <w:szCs w:val="24"/>
        </w:rPr>
        <w:lastRenderedPageBreak/>
        <w:t>elaboración de aquél</w:t>
      </w:r>
      <w:r w:rsidR="00213B30" w:rsidRPr="00DE1AC3">
        <w:rPr>
          <w:szCs w:val="24"/>
        </w:rPr>
        <w:t>las</w:t>
      </w:r>
      <w:r w:rsidR="005A01E2" w:rsidRPr="00DE1AC3">
        <w:rPr>
          <w:szCs w:val="24"/>
        </w:rPr>
        <w:t xml:space="preserve">. Así, el sorteo aplicable a las pautas del proceso electoral federal y procesos electorales locales concurrentes </w:t>
      </w:r>
      <w:r w:rsidR="00213B30" w:rsidRPr="00DE1AC3">
        <w:rPr>
          <w:szCs w:val="24"/>
        </w:rPr>
        <w:t xml:space="preserve">del ciclo 2017-2018, </w:t>
      </w:r>
      <w:r w:rsidRPr="00DE1AC3">
        <w:rPr>
          <w:szCs w:val="24"/>
        </w:rPr>
        <w:t>s</w:t>
      </w:r>
      <w:r w:rsidR="00E16E9C" w:rsidRPr="00DE1AC3">
        <w:rPr>
          <w:szCs w:val="24"/>
        </w:rPr>
        <w:t>e realizó en la Novena Sesión Ordinaria, del 12 de octubre de 2017</w:t>
      </w:r>
      <w:r w:rsidR="0087145A" w:rsidRPr="00DE1AC3">
        <w:rPr>
          <w:szCs w:val="24"/>
        </w:rPr>
        <w:t>.</w:t>
      </w:r>
      <w:r w:rsidR="00E16E9C" w:rsidRPr="00DE1AC3">
        <w:rPr>
          <w:szCs w:val="24"/>
          <w:vertAlign w:val="superscript"/>
        </w:rPr>
        <w:footnoteReference w:id="2"/>
      </w:r>
    </w:p>
    <w:p w:rsidR="00D57878" w:rsidRPr="00DE1AC3" w:rsidRDefault="00D57878" w:rsidP="00DE1AC3">
      <w:pPr>
        <w:spacing w:line="300" w:lineRule="exact"/>
        <w:rPr>
          <w:szCs w:val="24"/>
        </w:rPr>
      </w:pPr>
    </w:p>
    <w:p w:rsidR="00DA727B" w:rsidRPr="00DE1AC3" w:rsidRDefault="00D57878" w:rsidP="00DE1AC3">
      <w:pPr>
        <w:spacing w:line="300" w:lineRule="exact"/>
        <w:rPr>
          <w:szCs w:val="24"/>
        </w:rPr>
      </w:pPr>
      <w:r w:rsidRPr="00DE1AC3">
        <w:rPr>
          <w:szCs w:val="24"/>
        </w:rPr>
        <w:t xml:space="preserve">En esa misma sesión se realizó </w:t>
      </w:r>
      <w:r w:rsidR="00A4571D" w:rsidRPr="00DE1AC3">
        <w:rPr>
          <w:szCs w:val="24"/>
        </w:rPr>
        <w:t>un sorteo electrónico</w:t>
      </w:r>
      <w:r w:rsidRPr="00DE1AC3">
        <w:rPr>
          <w:szCs w:val="24"/>
        </w:rPr>
        <w:t xml:space="preserve"> para determinar los horarios en que deben ser distribuidos los promocionales correspondientes a los partidos polí</w:t>
      </w:r>
      <w:r w:rsidR="00A4571D" w:rsidRPr="00DE1AC3">
        <w:rPr>
          <w:szCs w:val="24"/>
        </w:rPr>
        <w:t xml:space="preserve">ticos nacionales y locales, así como las autoridades electorales federales y de las entidades federativas, durante la etapa de precampañas de </w:t>
      </w:r>
      <w:r w:rsidRPr="00DE1AC3">
        <w:rPr>
          <w:szCs w:val="24"/>
        </w:rPr>
        <w:t>los procesos electorales</w:t>
      </w:r>
      <w:r w:rsidR="009D43D8" w:rsidRPr="00DE1AC3">
        <w:rPr>
          <w:szCs w:val="24"/>
        </w:rPr>
        <w:t xml:space="preserve"> federal y locales concurrentes.</w:t>
      </w:r>
    </w:p>
    <w:p w:rsidR="00DA727B" w:rsidRPr="00DE1AC3" w:rsidRDefault="00DA727B" w:rsidP="00DE1AC3">
      <w:pPr>
        <w:spacing w:line="300" w:lineRule="exact"/>
        <w:rPr>
          <w:szCs w:val="24"/>
        </w:rPr>
      </w:pPr>
    </w:p>
    <w:p w:rsidR="00DA727B" w:rsidRPr="00DE1AC3" w:rsidRDefault="00A4571D" w:rsidP="00DE1AC3">
      <w:pPr>
        <w:spacing w:line="300" w:lineRule="exact"/>
        <w:rPr>
          <w:rFonts w:cs="Arial"/>
          <w:szCs w:val="24"/>
        </w:rPr>
      </w:pPr>
      <w:r w:rsidRPr="00DE1AC3">
        <w:rPr>
          <w:rFonts w:cs="Arial"/>
          <w:szCs w:val="24"/>
        </w:rPr>
        <w:t xml:space="preserve">Posteriormente, el Comité realizó dos reuniones de trabajo (23 y 30 de noviembre de 2017) para </w:t>
      </w:r>
      <w:r w:rsidR="00F7770F" w:rsidRPr="00DE1AC3">
        <w:rPr>
          <w:rFonts w:cs="Arial"/>
          <w:szCs w:val="24"/>
        </w:rPr>
        <w:t xml:space="preserve">convenir </w:t>
      </w:r>
      <w:r w:rsidRPr="00DE1AC3">
        <w:rPr>
          <w:rFonts w:cs="Arial"/>
          <w:szCs w:val="24"/>
        </w:rPr>
        <w:t xml:space="preserve">la </w:t>
      </w:r>
      <w:r w:rsidR="00DA727B" w:rsidRPr="00DE1AC3">
        <w:rPr>
          <w:rFonts w:cs="Arial"/>
          <w:szCs w:val="24"/>
        </w:rPr>
        <w:t xml:space="preserve">distribución </w:t>
      </w:r>
      <w:r w:rsidRPr="00DE1AC3">
        <w:rPr>
          <w:rFonts w:cs="Arial"/>
          <w:szCs w:val="24"/>
        </w:rPr>
        <w:t xml:space="preserve">de los mensajes </w:t>
      </w:r>
      <w:r w:rsidR="00DA727B" w:rsidRPr="00DE1AC3">
        <w:rPr>
          <w:rFonts w:cs="Arial"/>
          <w:szCs w:val="24"/>
        </w:rPr>
        <w:t xml:space="preserve">de </w:t>
      </w:r>
      <w:r w:rsidRPr="00DE1AC3">
        <w:rPr>
          <w:rFonts w:cs="Arial"/>
          <w:szCs w:val="24"/>
        </w:rPr>
        <w:t>partidos políticos y autoridades electorales</w:t>
      </w:r>
      <w:r w:rsidR="00F7770F" w:rsidRPr="00DE1AC3">
        <w:rPr>
          <w:rFonts w:cs="Arial"/>
          <w:szCs w:val="24"/>
        </w:rPr>
        <w:t xml:space="preserve"> a lo largo de </w:t>
      </w:r>
      <w:r w:rsidR="00DA727B" w:rsidRPr="00DE1AC3">
        <w:rPr>
          <w:rFonts w:cs="Arial"/>
          <w:szCs w:val="24"/>
        </w:rPr>
        <w:t xml:space="preserve">las </w:t>
      </w:r>
      <w:r w:rsidRPr="00DE1AC3">
        <w:rPr>
          <w:rFonts w:cs="Arial"/>
          <w:szCs w:val="24"/>
        </w:rPr>
        <w:t xml:space="preserve">tres </w:t>
      </w:r>
      <w:r w:rsidR="00DA727B" w:rsidRPr="00DE1AC3">
        <w:rPr>
          <w:rFonts w:cs="Arial"/>
          <w:szCs w:val="24"/>
        </w:rPr>
        <w:t xml:space="preserve">franjas horarias </w:t>
      </w:r>
      <w:r w:rsidRPr="00DE1AC3">
        <w:rPr>
          <w:rFonts w:cs="Arial"/>
          <w:szCs w:val="24"/>
        </w:rPr>
        <w:t>previstas en la Constitución y en la ley de la materia</w:t>
      </w:r>
      <w:r w:rsidR="00AE4184">
        <w:rPr>
          <w:rFonts w:cs="Arial"/>
          <w:szCs w:val="24"/>
        </w:rPr>
        <w:t>,</w:t>
      </w:r>
      <w:r w:rsidR="00F7770F" w:rsidRPr="00DE1AC3">
        <w:rPr>
          <w:rFonts w:cs="Arial"/>
          <w:szCs w:val="24"/>
        </w:rPr>
        <w:t xml:space="preserve"> para cada emisora de </w:t>
      </w:r>
      <w:r w:rsidRPr="00DE1AC3">
        <w:rPr>
          <w:rFonts w:cs="Arial"/>
          <w:szCs w:val="24"/>
        </w:rPr>
        <w:t>radio y televisión</w:t>
      </w:r>
      <w:r w:rsidR="00AE4184">
        <w:rPr>
          <w:rFonts w:cs="Arial"/>
          <w:szCs w:val="24"/>
        </w:rPr>
        <w:t>,</w:t>
      </w:r>
      <w:r w:rsidRPr="00DE1AC3">
        <w:rPr>
          <w:rFonts w:cs="Arial"/>
          <w:szCs w:val="24"/>
        </w:rPr>
        <w:t xml:space="preserve"> </w:t>
      </w:r>
      <w:r w:rsidR="00F7770F" w:rsidRPr="00DE1AC3">
        <w:rPr>
          <w:rFonts w:cs="Arial"/>
          <w:szCs w:val="24"/>
        </w:rPr>
        <w:t>durante</w:t>
      </w:r>
      <w:r w:rsidRPr="00DE1AC3">
        <w:rPr>
          <w:rFonts w:cs="Arial"/>
          <w:szCs w:val="24"/>
        </w:rPr>
        <w:t xml:space="preserve"> los</w:t>
      </w:r>
      <w:r w:rsidR="00DA727B" w:rsidRPr="00DE1AC3">
        <w:rPr>
          <w:rFonts w:cs="Arial"/>
          <w:szCs w:val="24"/>
        </w:rPr>
        <w:t xml:space="preserve"> procesos electorales </w:t>
      </w:r>
      <w:r w:rsidRPr="00DE1AC3">
        <w:rPr>
          <w:rFonts w:cs="Arial"/>
          <w:szCs w:val="24"/>
        </w:rPr>
        <w:t xml:space="preserve">federal y locales, a la luz de la coincidencia o no de sus </w:t>
      </w:r>
      <w:r w:rsidR="00F7770F" w:rsidRPr="00DE1AC3">
        <w:rPr>
          <w:rFonts w:cs="Arial"/>
          <w:szCs w:val="24"/>
        </w:rPr>
        <w:t xml:space="preserve">respectivas </w:t>
      </w:r>
      <w:r w:rsidRPr="00DE1AC3">
        <w:rPr>
          <w:rFonts w:cs="Arial"/>
          <w:szCs w:val="24"/>
        </w:rPr>
        <w:t>etapas</w:t>
      </w:r>
      <w:r w:rsidR="00F7770F" w:rsidRPr="00DE1AC3">
        <w:rPr>
          <w:rFonts w:cs="Arial"/>
          <w:szCs w:val="24"/>
        </w:rPr>
        <w:t xml:space="preserve"> de </w:t>
      </w:r>
      <w:proofErr w:type="spellStart"/>
      <w:r w:rsidR="00F7770F" w:rsidRPr="00DE1AC3">
        <w:rPr>
          <w:rFonts w:cs="Arial"/>
          <w:szCs w:val="24"/>
        </w:rPr>
        <w:t>intercampaña</w:t>
      </w:r>
      <w:proofErr w:type="spellEnd"/>
      <w:r w:rsidR="00F7770F" w:rsidRPr="00DE1AC3">
        <w:rPr>
          <w:rFonts w:cs="Arial"/>
          <w:szCs w:val="24"/>
        </w:rPr>
        <w:t xml:space="preserve"> y campaña,</w:t>
      </w:r>
      <w:r w:rsidRPr="00DE1AC3">
        <w:rPr>
          <w:rFonts w:cs="Arial"/>
          <w:szCs w:val="24"/>
        </w:rPr>
        <w:t xml:space="preserve"> y de la previsión normativa de asignar los horarios de mayor audiencia durante las campañas, a los partidos políticos</w:t>
      </w:r>
      <w:r w:rsidR="00F7770F" w:rsidRPr="00DE1AC3">
        <w:rPr>
          <w:rFonts w:cs="Arial"/>
          <w:szCs w:val="24"/>
        </w:rPr>
        <w:t xml:space="preserve"> nacionales y locales</w:t>
      </w:r>
      <w:r w:rsidRPr="00DE1AC3">
        <w:rPr>
          <w:rFonts w:cs="Arial"/>
          <w:szCs w:val="24"/>
        </w:rPr>
        <w:t>.</w:t>
      </w:r>
    </w:p>
    <w:p w:rsidR="00A4571D" w:rsidRPr="00DE1AC3" w:rsidRDefault="00A4571D" w:rsidP="00DE1AC3">
      <w:pPr>
        <w:spacing w:line="300" w:lineRule="exact"/>
        <w:rPr>
          <w:rFonts w:cs="Arial"/>
          <w:szCs w:val="24"/>
        </w:rPr>
      </w:pPr>
    </w:p>
    <w:p w:rsidR="00A4571D" w:rsidRPr="00DE1AC3" w:rsidRDefault="00F7770F" w:rsidP="00DE1AC3">
      <w:pPr>
        <w:spacing w:line="300" w:lineRule="exact"/>
        <w:rPr>
          <w:szCs w:val="24"/>
        </w:rPr>
      </w:pPr>
      <w:r w:rsidRPr="00DE1AC3">
        <w:rPr>
          <w:rFonts w:cs="Arial"/>
          <w:szCs w:val="24"/>
        </w:rPr>
        <w:t xml:space="preserve">Como resultado de lo </w:t>
      </w:r>
      <w:r w:rsidR="00A50C88" w:rsidRPr="00DE1AC3">
        <w:rPr>
          <w:rFonts w:cs="Arial"/>
          <w:szCs w:val="24"/>
        </w:rPr>
        <w:t>analizado</w:t>
      </w:r>
      <w:r w:rsidRPr="00DE1AC3">
        <w:rPr>
          <w:rFonts w:cs="Arial"/>
          <w:szCs w:val="24"/>
        </w:rPr>
        <w:t xml:space="preserve"> en las reuniones de trabajo mencionadas, el Comité </w:t>
      </w:r>
      <w:r w:rsidR="008671E6" w:rsidRPr="00DE1AC3">
        <w:rPr>
          <w:rFonts w:cs="Arial"/>
          <w:szCs w:val="24"/>
        </w:rPr>
        <w:t>aprobó</w:t>
      </w:r>
      <w:r w:rsidRPr="00DE1AC3">
        <w:rPr>
          <w:rFonts w:cs="Arial"/>
          <w:szCs w:val="24"/>
        </w:rPr>
        <w:t xml:space="preserve"> </w:t>
      </w:r>
      <w:r w:rsidR="00933B0A" w:rsidRPr="00DE1AC3">
        <w:rPr>
          <w:rFonts w:cs="Arial"/>
          <w:szCs w:val="24"/>
        </w:rPr>
        <w:t xml:space="preserve">por consenso de las representaciones de los partidos políticos y la unanimidad de las consejeras y el Presidente del Comité, </w:t>
      </w:r>
      <w:r w:rsidRPr="00DE1AC3">
        <w:rPr>
          <w:rFonts w:cs="Arial"/>
          <w:szCs w:val="24"/>
        </w:rPr>
        <w:t>el Acuerdo INE/</w:t>
      </w:r>
      <w:proofErr w:type="spellStart"/>
      <w:r w:rsidRPr="00DE1AC3">
        <w:rPr>
          <w:rFonts w:cs="Arial"/>
          <w:szCs w:val="24"/>
        </w:rPr>
        <w:t>ACRT</w:t>
      </w:r>
      <w:proofErr w:type="spellEnd"/>
      <w:r w:rsidRPr="00DE1AC3">
        <w:rPr>
          <w:rFonts w:cs="Arial"/>
          <w:szCs w:val="24"/>
        </w:rPr>
        <w:t xml:space="preserve">/62/2017 en su Décima Segunda Sesión Ordinaria, celebrada el 20 de diciembre de 2017, mediante el cual </w:t>
      </w:r>
      <w:r w:rsidR="008671E6" w:rsidRPr="00DE1AC3">
        <w:rPr>
          <w:rFonts w:cs="Arial"/>
          <w:szCs w:val="24"/>
        </w:rPr>
        <w:t>determinó el orden de distribución de los promocionales en las franjas horarias</w:t>
      </w:r>
      <w:r w:rsidR="00933B0A" w:rsidRPr="00DE1AC3">
        <w:rPr>
          <w:rFonts w:cs="Arial"/>
          <w:szCs w:val="24"/>
        </w:rPr>
        <w:t xml:space="preserve"> para las </w:t>
      </w:r>
      <w:proofErr w:type="spellStart"/>
      <w:r w:rsidR="00933B0A" w:rsidRPr="00DE1AC3">
        <w:rPr>
          <w:rFonts w:cs="Arial"/>
          <w:szCs w:val="24"/>
        </w:rPr>
        <w:t>intercampañas</w:t>
      </w:r>
      <w:proofErr w:type="spellEnd"/>
      <w:r w:rsidR="00933B0A" w:rsidRPr="00DE1AC3">
        <w:rPr>
          <w:rFonts w:cs="Arial"/>
          <w:szCs w:val="24"/>
        </w:rPr>
        <w:t xml:space="preserve"> y campañas del proceso electoral local y de los procesos electorales locales 2017-2018</w:t>
      </w:r>
      <w:r w:rsidR="008671E6" w:rsidRPr="00DE1AC3">
        <w:rPr>
          <w:rFonts w:cs="Arial"/>
          <w:szCs w:val="24"/>
        </w:rPr>
        <w:t>.</w:t>
      </w:r>
    </w:p>
    <w:p w:rsidR="00E16E9C" w:rsidRPr="00E16E9C" w:rsidRDefault="00E16E9C" w:rsidP="00E16E9C">
      <w:pPr>
        <w:keepNext/>
        <w:keepLines/>
        <w:spacing w:before="240"/>
        <w:outlineLvl w:val="0"/>
        <w:rPr>
          <w:b/>
          <w:szCs w:val="32"/>
        </w:rPr>
      </w:pPr>
      <w:bookmarkStart w:id="14" w:name="_Toc505003189"/>
      <w:bookmarkStart w:id="15" w:name="_Toc523333748"/>
      <w:proofErr w:type="spellStart"/>
      <w:r w:rsidRPr="00E16E9C">
        <w:rPr>
          <w:rFonts w:eastAsia="Times New Roman"/>
          <w:b/>
          <w:szCs w:val="32"/>
        </w:rPr>
        <w:t>II.3</w:t>
      </w:r>
      <w:proofErr w:type="spellEnd"/>
      <w:r>
        <w:rPr>
          <w:rFonts w:eastAsia="Times New Roman"/>
          <w:b/>
          <w:szCs w:val="32"/>
        </w:rPr>
        <w:t>.</w:t>
      </w:r>
      <w:r w:rsidRPr="00E16E9C">
        <w:rPr>
          <w:rFonts w:eastAsia="Times New Roman"/>
          <w:b/>
          <w:szCs w:val="32"/>
        </w:rPr>
        <w:tab/>
        <w:t>Aprobación de pautas</w:t>
      </w:r>
      <w:bookmarkEnd w:id="14"/>
      <w:bookmarkEnd w:id="15"/>
    </w:p>
    <w:p w:rsidR="00E16E9C" w:rsidRPr="00E16E9C" w:rsidRDefault="005A01E2" w:rsidP="00E16E9C">
      <w:pPr>
        <w:keepNext/>
        <w:keepLines/>
        <w:spacing w:before="240"/>
        <w:outlineLvl w:val="0"/>
        <w:rPr>
          <w:b/>
          <w:szCs w:val="32"/>
        </w:rPr>
      </w:pPr>
      <w:bookmarkStart w:id="16" w:name="_Toc523333749"/>
      <w:r>
        <w:rPr>
          <w:rFonts w:eastAsia="Times New Roman"/>
          <w:b/>
          <w:szCs w:val="32"/>
        </w:rPr>
        <w:t>a)</w:t>
      </w:r>
      <w:r w:rsidR="00E16E9C" w:rsidRPr="00E16E9C">
        <w:rPr>
          <w:rFonts w:eastAsia="Times New Roman"/>
          <w:b/>
          <w:szCs w:val="32"/>
        </w:rPr>
        <w:tab/>
      </w:r>
      <w:r w:rsidR="00B53132">
        <w:rPr>
          <w:rFonts w:eastAsia="Times New Roman"/>
          <w:b/>
          <w:szCs w:val="32"/>
        </w:rPr>
        <w:t>Precampaña</w:t>
      </w:r>
      <w:bookmarkEnd w:id="16"/>
    </w:p>
    <w:p w:rsidR="00E16E9C" w:rsidRDefault="00E16E9C" w:rsidP="00DE1AC3"/>
    <w:p w:rsidR="00E16E9C" w:rsidRPr="00E16E9C" w:rsidRDefault="00E16E9C" w:rsidP="00DE1AC3">
      <w:r w:rsidRPr="00E16E9C">
        <w:t>Las pautas de transmisión en radio y televisión de los promocionales de los partidos políticos y candidatos independientes para la etapa de precampañas del proceso electoral federal 2017-2018 fueron aprobadas mediante el Acuerdo INE/</w:t>
      </w:r>
      <w:proofErr w:type="spellStart"/>
      <w:r w:rsidRPr="00E16E9C">
        <w:t>ACRT</w:t>
      </w:r>
      <w:proofErr w:type="spellEnd"/>
      <w:r w:rsidRPr="00E16E9C">
        <w:t>/24/2017, emitido en la Décima Sesión Ordinaria, del 26 de octubre</w:t>
      </w:r>
      <w:r w:rsidR="00D17249">
        <w:t xml:space="preserve"> de 2017</w:t>
      </w:r>
      <w:r w:rsidRPr="00E16E9C">
        <w:t>.</w:t>
      </w:r>
    </w:p>
    <w:p w:rsidR="00E16E9C" w:rsidRPr="00E16E9C" w:rsidRDefault="00E16E9C" w:rsidP="00DE1AC3">
      <w:pPr>
        <w:rPr>
          <w:sz w:val="16"/>
          <w:szCs w:val="16"/>
        </w:rPr>
      </w:pPr>
    </w:p>
    <w:p w:rsidR="00E16E9C" w:rsidRDefault="00E16E9C" w:rsidP="00DE1AC3">
      <w:r w:rsidRPr="00E16E9C">
        <w:t>Por su parte, las pautas para las precampañas de los p</w:t>
      </w:r>
      <w:r w:rsidR="00213B30">
        <w:t>rocesos comiciales locales 2017-2018</w:t>
      </w:r>
      <w:r w:rsidRPr="00E16E9C">
        <w:t xml:space="preserve"> —propuestas por los respectivos </w:t>
      </w:r>
      <w:r w:rsidR="00213B30">
        <w:t>o</w:t>
      </w:r>
      <w:r w:rsidRPr="00E16E9C">
        <w:t xml:space="preserve">rganismos </w:t>
      </w:r>
      <w:r w:rsidR="00213B30">
        <w:t>p</w:t>
      </w:r>
      <w:r w:rsidRPr="00E16E9C">
        <w:t xml:space="preserve">úblicos </w:t>
      </w:r>
      <w:r w:rsidR="00213B30">
        <w:t>e</w:t>
      </w:r>
      <w:r w:rsidRPr="00E16E9C">
        <w:t>lectorales— fueron aprobadas por el Comité en las sesiones Décima Ordinaria, Décima Octava Especial y Décima Segunda Ordinaria, de fechas 26 de octubre, 5 y 20 de diciembre de 2017, respectivamente</w:t>
      </w:r>
      <w:r w:rsidR="0087145A">
        <w:t>.</w:t>
      </w:r>
    </w:p>
    <w:p w:rsidR="004869A5" w:rsidRDefault="004869A5" w:rsidP="00E16E9C">
      <w:pPr>
        <w:spacing w:line="260" w:lineRule="exact"/>
      </w:pPr>
    </w:p>
    <w:p w:rsidR="004869A5" w:rsidRDefault="004869A5" w:rsidP="00DE1AC3">
      <w:r>
        <w:lastRenderedPageBreak/>
        <w:t>En diversos casos, las pautas de precampaña fueron modificadas en razón del registro de coaliciones totales que, como se indicó, participan en la repartición igualitaria del tiempo en radio y televisión (30% del total) como si fueran un solo partido</w:t>
      </w:r>
      <w:r w:rsidR="0087145A">
        <w:t>.</w:t>
      </w:r>
      <w:r w:rsidR="005A0070">
        <w:rPr>
          <w:rStyle w:val="Refdenotaalpie"/>
        </w:rPr>
        <w:footnoteReference w:id="3"/>
      </w:r>
    </w:p>
    <w:p w:rsidR="005A01E2" w:rsidRPr="00E16E9C" w:rsidRDefault="005A01E2" w:rsidP="005A01E2">
      <w:pPr>
        <w:keepNext/>
        <w:keepLines/>
        <w:spacing w:before="240"/>
        <w:outlineLvl w:val="0"/>
        <w:rPr>
          <w:b/>
          <w:szCs w:val="32"/>
        </w:rPr>
      </w:pPr>
      <w:bookmarkStart w:id="17" w:name="_Toc523333750"/>
      <w:r>
        <w:rPr>
          <w:rFonts w:eastAsia="Times New Roman"/>
          <w:b/>
          <w:szCs w:val="32"/>
        </w:rPr>
        <w:t>b)</w:t>
      </w:r>
      <w:r w:rsidRPr="00E16E9C">
        <w:rPr>
          <w:rFonts w:eastAsia="Times New Roman"/>
          <w:b/>
          <w:szCs w:val="32"/>
        </w:rPr>
        <w:tab/>
      </w:r>
      <w:proofErr w:type="spellStart"/>
      <w:r w:rsidR="004959E7">
        <w:rPr>
          <w:rFonts w:eastAsia="Times New Roman"/>
          <w:b/>
          <w:szCs w:val="32"/>
        </w:rPr>
        <w:t>Intercampaña</w:t>
      </w:r>
      <w:bookmarkEnd w:id="17"/>
      <w:proofErr w:type="spellEnd"/>
    </w:p>
    <w:p w:rsidR="005A01E2" w:rsidRDefault="005A01E2" w:rsidP="00DE1AC3"/>
    <w:p w:rsidR="004959E7" w:rsidRDefault="004959E7" w:rsidP="00DE1AC3">
      <w:r>
        <w:t>Para la etapa transcurrida entre el 12 de febrero y el 29 de marzo de 2018, se aprobaron pautas aplicables a las entidades en que se celebró únicamente proceso electoral federal (Baja California y Nayarit) y procesos electorales locales (el resto de las entidades federativas de la República).</w:t>
      </w:r>
      <w:r w:rsidR="00D17249">
        <w:t xml:space="preserve"> </w:t>
      </w:r>
      <w:r>
        <w:t>En el primer caso, se aprobó el Acuerdo INE/</w:t>
      </w:r>
      <w:proofErr w:type="spellStart"/>
      <w:r>
        <w:t>ACRT</w:t>
      </w:r>
      <w:proofErr w:type="spellEnd"/>
      <w:r>
        <w:t>/02/2018 y, para los restantes, los acuerdos INE/</w:t>
      </w:r>
      <w:proofErr w:type="spellStart"/>
      <w:r>
        <w:t>ACRT</w:t>
      </w:r>
      <w:proofErr w:type="spellEnd"/>
      <w:r>
        <w:t>/03/2018 a INE/</w:t>
      </w:r>
      <w:proofErr w:type="spellStart"/>
      <w:r>
        <w:t>ACRT</w:t>
      </w:r>
      <w:proofErr w:type="spellEnd"/>
      <w:r>
        <w:t>/</w:t>
      </w:r>
      <w:r w:rsidR="00D17249">
        <w:t>31/2018.</w:t>
      </w:r>
    </w:p>
    <w:p w:rsidR="005A01E2" w:rsidRDefault="005A01E2" w:rsidP="00DE1AC3"/>
    <w:p w:rsidR="005A01E2" w:rsidRDefault="00D17249" w:rsidP="00DE1AC3">
      <w:r>
        <w:t>En el caso de esta etapa, se present</w:t>
      </w:r>
      <w:r w:rsidR="00B739E1">
        <w:t>aron</w:t>
      </w:r>
      <w:r>
        <w:t xml:space="preserve"> solo </w:t>
      </w:r>
      <w:r w:rsidR="00B739E1">
        <w:t>dos modificaciones</w:t>
      </w:r>
      <w:r>
        <w:t>: la</w:t>
      </w:r>
      <w:r w:rsidR="00B739E1">
        <w:t xml:space="preserve">s </w:t>
      </w:r>
      <w:r>
        <w:t>de</w:t>
      </w:r>
      <w:r w:rsidR="00B739E1">
        <w:t xml:space="preserve"> </w:t>
      </w:r>
      <w:r>
        <w:t>l</w:t>
      </w:r>
      <w:r w:rsidR="00B739E1">
        <w:t>os a</w:t>
      </w:r>
      <w:r>
        <w:t>cuerdo</w:t>
      </w:r>
      <w:r w:rsidR="00B739E1">
        <w:t>s</w:t>
      </w:r>
      <w:r>
        <w:t xml:space="preserve"> INE/</w:t>
      </w:r>
      <w:proofErr w:type="spellStart"/>
      <w:r>
        <w:t>ACRT</w:t>
      </w:r>
      <w:proofErr w:type="spellEnd"/>
      <w:r>
        <w:t>/09/2018</w:t>
      </w:r>
      <w:r w:rsidR="00B739E1">
        <w:t xml:space="preserve"> y INE/</w:t>
      </w:r>
      <w:proofErr w:type="spellStart"/>
      <w:r w:rsidR="00B739E1">
        <w:t>ACRT</w:t>
      </w:r>
      <w:proofErr w:type="spellEnd"/>
      <w:r w:rsidR="00B739E1">
        <w:t>/31/2018</w:t>
      </w:r>
      <w:r>
        <w:t>, relativo</w:t>
      </w:r>
      <w:r w:rsidR="00B739E1">
        <w:t>s</w:t>
      </w:r>
      <w:r>
        <w:t xml:space="preserve"> a</w:t>
      </w:r>
      <w:r w:rsidR="00B739E1">
        <w:t xml:space="preserve"> </w:t>
      </w:r>
      <w:r>
        <w:t>l</w:t>
      </w:r>
      <w:r w:rsidR="00B739E1">
        <w:t>os</w:t>
      </w:r>
      <w:r>
        <w:t xml:space="preserve"> proceso</w:t>
      </w:r>
      <w:r w:rsidR="00B739E1">
        <w:t>s</w:t>
      </w:r>
      <w:r>
        <w:t xml:space="preserve"> electoral</w:t>
      </w:r>
      <w:r w:rsidR="00B739E1">
        <w:t>es</w:t>
      </w:r>
      <w:r>
        <w:t xml:space="preserve"> local</w:t>
      </w:r>
      <w:r w:rsidR="00B739E1">
        <w:t>es</w:t>
      </w:r>
      <w:r>
        <w:t xml:space="preserve"> en el estado de Coahuila</w:t>
      </w:r>
      <w:r w:rsidR="00B739E1">
        <w:t xml:space="preserve"> y Zacatecas, respectivamente</w:t>
      </w:r>
      <w:r>
        <w:t>, por el registro de una coalición total y la pérdida de registro de diversos partidos políticos locales</w:t>
      </w:r>
      <w:r w:rsidR="00B739E1">
        <w:t>, en el primer caso, y por el registro de un partido local en el segundo</w:t>
      </w:r>
      <w:r>
        <w:t>.</w:t>
      </w:r>
    </w:p>
    <w:p w:rsidR="00D17249" w:rsidRPr="00E16E9C" w:rsidRDefault="00D17249" w:rsidP="00D17249">
      <w:pPr>
        <w:keepNext/>
        <w:keepLines/>
        <w:spacing w:before="240"/>
        <w:outlineLvl w:val="0"/>
        <w:rPr>
          <w:b/>
          <w:szCs w:val="32"/>
        </w:rPr>
      </w:pPr>
      <w:bookmarkStart w:id="18" w:name="_Toc523333751"/>
      <w:r>
        <w:rPr>
          <w:rFonts w:eastAsia="Times New Roman"/>
          <w:b/>
          <w:szCs w:val="32"/>
        </w:rPr>
        <w:t>c)</w:t>
      </w:r>
      <w:r w:rsidRPr="00E16E9C">
        <w:rPr>
          <w:rFonts w:eastAsia="Times New Roman"/>
          <w:b/>
          <w:szCs w:val="32"/>
        </w:rPr>
        <w:tab/>
      </w:r>
      <w:r>
        <w:rPr>
          <w:rFonts w:eastAsia="Times New Roman"/>
          <w:b/>
          <w:szCs w:val="32"/>
        </w:rPr>
        <w:t>Campaña</w:t>
      </w:r>
      <w:bookmarkEnd w:id="18"/>
    </w:p>
    <w:p w:rsidR="00D17249" w:rsidRDefault="00D17249" w:rsidP="00DE1AC3"/>
    <w:p w:rsidR="00D17249" w:rsidRPr="00C25388" w:rsidRDefault="009107D0" w:rsidP="00DE1AC3">
      <w:pPr>
        <w:rPr>
          <w:spacing w:val="-2"/>
        </w:rPr>
      </w:pPr>
      <w:r w:rsidRPr="00C25388">
        <w:rPr>
          <w:spacing w:val="-2"/>
        </w:rPr>
        <w:t>En la segunda sesión ordinaria de 2018 del Comité, celebrada el 27 de febrero, se aprobaron las pautas para la transmisión de mensajes en radio y televisión relativos a las campañas federales y locales. Lo anterior, mediante los acuerdos INE/</w:t>
      </w:r>
      <w:proofErr w:type="spellStart"/>
      <w:r w:rsidRPr="00C25388">
        <w:rPr>
          <w:spacing w:val="-2"/>
        </w:rPr>
        <w:t>ACRT</w:t>
      </w:r>
      <w:proofErr w:type="spellEnd"/>
      <w:r w:rsidRPr="00C25388">
        <w:rPr>
          <w:spacing w:val="-2"/>
        </w:rPr>
        <w:t>/42/2018 y del INE/</w:t>
      </w:r>
      <w:proofErr w:type="spellStart"/>
      <w:r w:rsidRPr="00C25388">
        <w:rPr>
          <w:spacing w:val="-2"/>
        </w:rPr>
        <w:t>ACRT</w:t>
      </w:r>
      <w:proofErr w:type="spellEnd"/>
      <w:r w:rsidRPr="00C25388">
        <w:rPr>
          <w:spacing w:val="-2"/>
        </w:rPr>
        <w:t>/43/2018 al INE/</w:t>
      </w:r>
      <w:proofErr w:type="spellStart"/>
      <w:r w:rsidRPr="00C25388">
        <w:rPr>
          <w:spacing w:val="-2"/>
        </w:rPr>
        <w:t>ACRT</w:t>
      </w:r>
      <w:proofErr w:type="spellEnd"/>
      <w:r w:rsidRPr="00C25388">
        <w:rPr>
          <w:spacing w:val="-2"/>
        </w:rPr>
        <w:t>/71/2018</w:t>
      </w:r>
      <w:r w:rsidR="00C25388" w:rsidRPr="00C25388">
        <w:rPr>
          <w:spacing w:val="-2"/>
        </w:rPr>
        <w:t>, respectivamente</w:t>
      </w:r>
      <w:r w:rsidRPr="00C25388">
        <w:rPr>
          <w:spacing w:val="-2"/>
        </w:rPr>
        <w:t>.</w:t>
      </w:r>
    </w:p>
    <w:p w:rsidR="00D17249" w:rsidRDefault="00D17249" w:rsidP="00DE1AC3"/>
    <w:p w:rsidR="00D17249" w:rsidRPr="00E16E9C" w:rsidRDefault="009107D0" w:rsidP="00DE1AC3">
      <w:r>
        <w:t>Los acuerdos INE/</w:t>
      </w:r>
      <w:proofErr w:type="spellStart"/>
      <w:r>
        <w:t>ACRT</w:t>
      </w:r>
      <w:proofErr w:type="spellEnd"/>
      <w:r>
        <w:t>/50/2018</w:t>
      </w:r>
      <w:r w:rsidR="00797F78">
        <w:t>,</w:t>
      </w:r>
      <w:r>
        <w:t xml:space="preserve"> </w:t>
      </w:r>
      <w:r w:rsidR="00797F78">
        <w:t>INE/</w:t>
      </w:r>
      <w:proofErr w:type="spellStart"/>
      <w:r w:rsidR="00797F78">
        <w:t>ACRT</w:t>
      </w:r>
      <w:proofErr w:type="spellEnd"/>
      <w:r w:rsidR="00797F78">
        <w:t>/51/2018, INE/</w:t>
      </w:r>
      <w:proofErr w:type="spellStart"/>
      <w:r w:rsidR="00797F78">
        <w:t>ACRT</w:t>
      </w:r>
      <w:proofErr w:type="spellEnd"/>
      <w:r w:rsidR="00797F78">
        <w:t xml:space="preserve">/71/2018 </w:t>
      </w:r>
      <w:r>
        <w:t>e INE/</w:t>
      </w:r>
      <w:proofErr w:type="spellStart"/>
      <w:r>
        <w:t>ACRT</w:t>
      </w:r>
      <w:proofErr w:type="spellEnd"/>
      <w:r>
        <w:t>/7</w:t>
      </w:r>
      <w:r w:rsidR="00797F78">
        <w:t>2</w:t>
      </w:r>
      <w:r>
        <w:t>/2018 fueron modificados</w:t>
      </w:r>
      <w:r w:rsidR="00797F78">
        <w:t xml:space="preserve"> por el Comité, para ajustar las pautas en razón de causas tales como registro o exclusión de partidos políticos locales, y modificaciones a convenios de coalición</w:t>
      </w:r>
      <w:r w:rsidR="0087145A">
        <w:t>.</w:t>
      </w:r>
      <w:r w:rsidR="00797F78">
        <w:rPr>
          <w:rStyle w:val="Refdenotaalpie"/>
        </w:rPr>
        <w:footnoteReference w:id="4"/>
      </w:r>
    </w:p>
    <w:p w:rsidR="00E16E9C" w:rsidRPr="00E16E9C" w:rsidRDefault="00E16E9C" w:rsidP="00E16E9C">
      <w:pPr>
        <w:keepNext/>
        <w:keepLines/>
        <w:spacing w:before="240"/>
        <w:ind w:left="709" w:hanging="709"/>
        <w:outlineLvl w:val="0"/>
        <w:rPr>
          <w:rFonts w:eastAsia="Times New Roman"/>
          <w:b/>
          <w:szCs w:val="32"/>
        </w:rPr>
      </w:pPr>
      <w:bookmarkStart w:id="19" w:name="_Toc505003190"/>
      <w:bookmarkStart w:id="20" w:name="_Toc523333752"/>
      <w:proofErr w:type="spellStart"/>
      <w:r w:rsidRPr="00E16E9C">
        <w:rPr>
          <w:rFonts w:eastAsia="Times New Roman"/>
          <w:b/>
          <w:szCs w:val="32"/>
        </w:rPr>
        <w:t>II.4</w:t>
      </w:r>
      <w:proofErr w:type="spellEnd"/>
      <w:r w:rsidRPr="00E16E9C">
        <w:rPr>
          <w:rFonts w:eastAsia="Times New Roman"/>
          <w:b/>
          <w:szCs w:val="32"/>
        </w:rPr>
        <w:t>.</w:t>
      </w:r>
      <w:r w:rsidRPr="00E16E9C">
        <w:rPr>
          <w:rFonts w:eastAsia="Times New Roman"/>
          <w:b/>
          <w:szCs w:val="32"/>
        </w:rPr>
        <w:tab/>
        <w:t>Términos y condiciones para la entrega de materiales y órdenes de transmisión</w:t>
      </w:r>
      <w:bookmarkEnd w:id="19"/>
      <w:bookmarkEnd w:id="20"/>
    </w:p>
    <w:p w:rsidR="00E16E9C" w:rsidRPr="00E16E9C" w:rsidRDefault="00E16E9C" w:rsidP="00E16E9C"/>
    <w:p w:rsidR="00E16E9C" w:rsidRPr="00E16E9C" w:rsidRDefault="00B53132" w:rsidP="00E16E9C">
      <w:r>
        <w:t>E</w:t>
      </w:r>
      <w:r w:rsidR="00E16E9C" w:rsidRPr="00E16E9C">
        <w:t xml:space="preserve">l Comité aprueba anualmente </w:t>
      </w:r>
      <w:r w:rsidR="000B637C">
        <w:t>los requerimientos técnicos e instrucciones</w:t>
      </w:r>
      <w:r w:rsidR="00E16E9C" w:rsidRPr="00E16E9C">
        <w:t xml:space="preserve"> para que </w:t>
      </w:r>
      <w:r w:rsidR="000B637C">
        <w:t xml:space="preserve">todos </w:t>
      </w:r>
      <w:r w:rsidR="00342AFB">
        <w:t>los actores</w:t>
      </w:r>
      <w:r w:rsidR="00E16E9C" w:rsidRPr="00E16E9C">
        <w:t xml:space="preserve"> con derecho de acceso a tiempo en radio y televisión entreguen sus materiales de audio y video a la Dirección Ejecutiva de Prerrogativas y Partidos Políticos, así como </w:t>
      </w:r>
      <w:r w:rsidR="000B637C">
        <w:t>los procedimientos vinculados</w:t>
      </w:r>
      <w:r w:rsidR="00E16E9C" w:rsidRPr="00E16E9C">
        <w:t xml:space="preserve"> a la elaboración de las órdenes de transmisión</w:t>
      </w:r>
      <w:r w:rsidR="008E39F7">
        <w:t xml:space="preserve"> que se notifican a los concesionarios de las diversas emisoras</w:t>
      </w:r>
      <w:r w:rsidR="00E16E9C" w:rsidRPr="00E16E9C">
        <w:t>.</w:t>
      </w:r>
    </w:p>
    <w:p w:rsidR="00E16E9C" w:rsidRPr="00E16E9C" w:rsidRDefault="00E16E9C" w:rsidP="00E16E9C"/>
    <w:p w:rsidR="00E16E9C" w:rsidRPr="00E16E9C" w:rsidRDefault="000B637C" w:rsidP="00E16E9C">
      <w:r>
        <w:t>Así, los términos, condiciones y procedimientos aplicables durante</w:t>
      </w:r>
      <w:r w:rsidR="00E16E9C" w:rsidRPr="00E16E9C">
        <w:t xml:space="preserve"> el proceso electoral federal 2017-2018 y los 30 procesos electorales locales concurrentes fue</w:t>
      </w:r>
      <w:r w:rsidR="00342AFB">
        <w:t>ron aprobados</w:t>
      </w:r>
      <w:r w:rsidR="00E16E9C" w:rsidRPr="00E16E9C">
        <w:t xml:space="preserve"> por el Comité en su Novena Sesión Ordinaria, del 12 de octubre de 2017, mediante el Acuerdo INE/</w:t>
      </w:r>
      <w:proofErr w:type="spellStart"/>
      <w:r w:rsidR="00E16E9C" w:rsidRPr="00E16E9C">
        <w:t>ACRT</w:t>
      </w:r>
      <w:proofErr w:type="spellEnd"/>
      <w:r w:rsidR="00E16E9C" w:rsidRPr="00E16E9C">
        <w:t>/22/2017</w:t>
      </w:r>
      <w:r w:rsidR="00944D0D">
        <w:t>.</w:t>
      </w:r>
    </w:p>
    <w:p w:rsidR="00ED546F" w:rsidRPr="00562056" w:rsidRDefault="00ED546F" w:rsidP="00ED546F">
      <w:pPr>
        <w:pStyle w:val="Ttulo1"/>
        <w:shd w:val="clear" w:color="auto" w:fill="AD1F53"/>
        <w:tabs>
          <w:tab w:val="left" w:pos="426"/>
        </w:tabs>
        <w:rPr>
          <w:color w:val="FFFFFF" w:themeColor="background1"/>
        </w:rPr>
      </w:pPr>
      <w:bookmarkStart w:id="21" w:name="_Toc523333753"/>
      <w:r>
        <w:rPr>
          <w:color w:val="FFFFFF" w:themeColor="background1"/>
        </w:rPr>
        <w:lastRenderedPageBreak/>
        <w:t>III</w:t>
      </w:r>
      <w:r w:rsidRPr="00562056">
        <w:rPr>
          <w:color w:val="FFFFFF" w:themeColor="background1"/>
        </w:rPr>
        <w:t>.</w:t>
      </w:r>
      <w:r w:rsidRPr="00562056">
        <w:rPr>
          <w:color w:val="FFFFFF" w:themeColor="background1"/>
        </w:rPr>
        <w:tab/>
      </w:r>
      <w:r w:rsidRPr="009E197D">
        <w:rPr>
          <w:color w:val="FFFFFF" w:themeColor="background1"/>
        </w:rPr>
        <w:t>Administración del acceso a radio y televisión para periodo ordinario 201</w:t>
      </w:r>
      <w:r>
        <w:rPr>
          <w:color w:val="FFFFFF" w:themeColor="background1"/>
        </w:rPr>
        <w:t>8</w:t>
      </w:r>
      <w:bookmarkEnd w:id="21"/>
    </w:p>
    <w:p w:rsidR="00ED546F" w:rsidRDefault="00ED546F" w:rsidP="00ED546F">
      <w:pPr>
        <w:shd w:val="clear" w:color="auto" w:fill="AD1F53"/>
        <w:rPr>
          <w:color w:val="FFFFFF" w:themeColor="background1"/>
          <w:sz w:val="10"/>
          <w:szCs w:val="10"/>
        </w:rPr>
      </w:pPr>
    </w:p>
    <w:p w:rsidR="00ED546F" w:rsidRPr="00997A31" w:rsidRDefault="00ED546F" w:rsidP="00ED546F">
      <w:pPr>
        <w:shd w:val="clear" w:color="auto" w:fill="AD1F53"/>
        <w:rPr>
          <w:color w:val="FFFFFF" w:themeColor="background1"/>
          <w:sz w:val="10"/>
          <w:szCs w:val="10"/>
        </w:rPr>
      </w:pPr>
    </w:p>
    <w:p w:rsidR="00ED546F" w:rsidRDefault="00ED546F" w:rsidP="00DD4751"/>
    <w:p w:rsidR="00E16E9C" w:rsidRDefault="006F39D6" w:rsidP="00DD4751">
      <w:r>
        <w:t>Durante el primer semestre de 2018, las pautas aplicables en toda la República fueron las relativas al proceso electoral federal y procesos electorales locales 2017-2018.</w:t>
      </w:r>
      <w:r>
        <w:rPr>
          <w:rStyle w:val="Refdenotaalpie"/>
        </w:rPr>
        <w:footnoteReference w:id="5"/>
      </w:r>
    </w:p>
    <w:p w:rsidR="00E16E9C" w:rsidRDefault="00E16E9C" w:rsidP="00DD4751"/>
    <w:p w:rsidR="00E16E9C" w:rsidRDefault="006F39D6" w:rsidP="00DD4751">
      <w:r>
        <w:t xml:space="preserve">Para el segundo semestre de 2018, </w:t>
      </w:r>
      <w:r w:rsidR="00701857">
        <w:t xml:space="preserve">concluidas las campañas y la jornada </w:t>
      </w:r>
      <w:r w:rsidR="00292252">
        <w:t>elector</w:t>
      </w:r>
      <w:r w:rsidR="00701857">
        <w:t>al del 1 de julio, inició el periodo ordinario del acceso a radio y televisión. Por tanto, el Comité aprobó las pautas respectivas mediante el Acuerdo INE/</w:t>
      </w:r>
      <w:proofErr w:type="spellStart"/>
      <w:r w:rsidR="00701857">
        <w:t>ACRT</w:t>
      </w:r>
      <w:proofErr w:type="spellEnd"/>
      <w:r w:rsidR="00701857">
        <w:t>/</w:t>
      </w:r>
      <w:r w:rsidR="007E2328">
        <w:t>76/2018, emitido en la Quinta Sesión Ordinaria, celebrada el 31 de mayo del año en curso.</w:t>
      </w:r>
    </w:p>
    <w:p w:rsidR="00E16E9C" w:rsidRDefault="00E16E9C" w:rsidP="00DD4751"/>
    <w:p w:rsidR="00E16E9C" w:rsidRDefault="007E2328" w:rsidP="00DD4751">
      <w:r>
        <w:t>El sorteo para determinar el orden sucesivo de los promocionales a pautar en el periodo ordinario fue realizado en la sesión ordinaria inmediata anterior, celebrada el 30 de abril de 2018.</w:t>
      </w:r>
      <w:r>
        <w:rPr>
          <w:rStyle w:val="Refdenotaalpie"/>
        </w:rPr>
        <w:footnoteReference w:id="6"/>
      </w:r>
      <w:r>
        <w:t xml:space="preserve"> Por su parte, el catálogo de emisoras obligadas a transmitir estas pautas es el mismo que fue aprobado para el proceso electoral federal y procesos electorales locales 2017-2018</w:t>
      </w:r>
      <w:r w:rsidR="008E39F7">
        <w:t xml:space="preserve">, tal y como se indicó al final del apartado </w:t>
      </w:r>
      <w:proofErr w:type="spellStart"/>
      <w:r w:rsidR="008E39F7">
        <w:t>II.1</w:t>
      </w:r>
      <w:proofErr w:type="spellEnd"/>
      <w:r>
        <w:t>. Mismo caso de los términos y condiciones para la entrega de materiales de radio y televisión por parte de los actores políticos y autoridades con derecho de acceso al tiempo de Estado en dichos medios para la transmisión de sus mensajes.</w:t>
      </w:r>
    </w:p>
    <w:p w:rsidR="00B11A23" w:rsidRPr="00562056" w:rsidRDefault="00B11A23" w:rsidP="00562056">
      <w:pPr>
        <w:pStyle w:val="Ttulo1"/>
        <w:shd w:val="clear" w:color="auto" w:fill="AD1F53"/>
        <w:rPr>
          <w:color w:val="FFFFFF" w:themeColor="background1"/>
        </w:rPr>
      </w:pPr>
      <w:bookmarkStart w:id="22" w:name="_Toc492383095"/>
      <w:bookmarkStart w:id="23" w:name="_Toc523333754"/>
      <w:r w:rsidRPr="00562056">
        <w:rPr>
          <w:color w:val="FFFFFF" w:themeColor="background1"/>
        </w:rPr>
        <w:t>IV.</w:t>
      </w:r>
      <w:r w:rsidRPr="00562056">
        <w:rPr>
          <w:color w:val="FFFFFF" w:themeColor="background1"/>
        </w:rPr>
        <w:tab/>
        <w:t>Otras actividades sustantivas</w:t>
      </w:r>
      <w:bookmarkEnd w:id="22"/>
      <w:bookmarkEnd w:id="23"/>
    </w:p>
    <w:p w:rsidR="00B11A23" w:rsidRDefault="00B11A23" w:rsidP="00997A31">
      <w:pPr>
        <w:shd w:val="clear" w:color="auto" w:fill="AD1F53"/>
        <w:rPr>
          <w:color w:val="FFFFFF" w:themeColor="background1"/>
          <w:sz w:val="10"/>
          <w:szCs w:val="10"/>
        </w:rPr>
      </w:pPr>
    </w:p>
    <w:p w:rsidR="00562056" w:rsidRPr="00997A31" w:rsidRDefault="00562056" w:rsidP="00997A31">
      <w:pPr>
        <w:shd w:val="clear" w:color="auto" w:fill="AD1F53"/>
        <w:rPr>
          <w:color w:val="FFFFFF" w:themeColor="background1"/>
          <w:sz w:val="10"/>
          <w:szCs w:val="10"/>
        </w:rPr>
      </w:pPr>
    </w:p>
    <w:p w:rsidR="00F363B3" w:rsidRPr="008A762B" w:rsidRDefault="00F363B3" w:rsidP="00F363B3">
      <w:pPr>
        <w:keepNext/>
        <w:spacing w:before="240" w:after="60"/>
        <w:ind w:left="709" w:hanging="709"/>
        <w:outlineLvl w:val="1"/>
        <w:rPr>
          <w:rFonts w:eastAsia="Times New Roman"/>
          <w:b/>
          <w:bCs/>
          <w:iCs/>
          <w:szCs w:val="28"/>
        </w:rPr>
      </w:pPr>
      <w:bookmarkStart w:id="24" w:name="_Toc492383104"/>
      <w:bookmarkStart w:id="25" w:name="_Toc523333755"/>
      <w:bookmarkStart w:id="26" w:name="_Toc492383096"/>
      <w:proofErr w:type="spellStart"/>
      <w:r w:rsidRPr="008A762B">
        <w:rPr>
          <w:rFonts w:eastAsia="Times New Roman"/>
          <w:b/>
          <w:bCs/>
          <w:iCs/>
          <w:szCs w:val="28"/>
        </w:rPr>
        <w:t>IV.</w:t>
      </w:r>
      <w:r>
        <w:rPr>
          <w:rFonts w:eastAsia="Times New Roman"/>
          <w:b/>
          <w:bCs/>
          <w:iCs/>
          <w:szCs w:val="28"/>
        </w:rPr>
        <w:t>1</w:t>
      </w:r>
      <w:proofErr w:type="spellEnd"/>
      <w:r w:rsidRPr="008A762B">
        <w:rPr>
          <w:rFonts w:eastAsia="Times New Roman"/>
          <w:b/>
          <w:bCs/>
          <w:iCs/>
          <w:szCs w:val="28"/>
        </w:rPr>
        <w:t>.</w:t>
      </w:r>
      <w:r w:rsidRPr="008A762B">
        <w:rPr>
          <w:rFonts w:eastAsia="Times New Roman"/>
          <w:b/>
          <w:bCs/>
          <w:iCs/>
          <w:szCs w:val="28"/>
        </w:rPr>
        <w:tab/>
        <w:t>Entrega y recepción electrónica o satelital de las órdenes de transmisión y materiales</w:t>
      </w:r>
      <w:bookmarkEnd w:id="24"/>
      <w:bookmarkEnd w:id="25"/>
    </w:p>
    <w:p w:rsidR="00CD5E10" w:rsidRDefault="00CD5E10" w:rsidP="000C40B2">
      <w:pPr>
        <w:rPr>
          <w:spacing w:val="-4"/>
        </w:rPr>
      </w:pPr>
    </w:p>
    <w:p w:rsidR="00CD5E10" w:rsidRDefault="00CD5E10" w:rsidP="000C40B2">
      <w:r>
        <w:rPr>
          <w:spacing w:val="-4"/>
        </w:rPr>
        <w:t xml:space="preserve">En el año 2015 </w:t>
      </w:r>
      <w:r w:rsidR="00F363B3" w:rsidRPr="008A762B">
        <w:rPr>
          <w:spacing w:val="-4"/>
        </w:rPr>
        <w:t>se creó el Sistema de entrega y recepción vía electrónica de</w:t>
      </w:r>
      <w:r>
        <w:rPr>
          <w:spacing w:val="-4"/>
        </w:rPr>
        <w:t>: a)</w:t>
      </w:r>
      <w:r w:rsidR="00F363B3" w:rsidRPr="008A762B">
        <w:rPr>
          <w:spacing w:val="-4"/>
        </w:rPr>
        <w:t xml:space="preserve"> ma</w:t>
      </w:r>
      <w:r>
        <w:rPr>
          <w:spacing w:val="-4"/>
        </w:rPr>
        <w:t xml:space="preserve">teriales de radio y televisión; b) </w:t>
      </w:r>
      <w:r w:rsidR="00F363B3" w:rsidRPr="008A762B">
        <w:rPr>
          <w:spacing w:val="-4"/>
        </w:rPr>
        <w:t xml:space="preserve">instrucciones para la difusión de éstos en los espacios correspondientes de la pauta, </w:t>
      </w:r>
      <w:r>
        <w:rPr>
          <w:spacing w:val="-4"/>
        </w:rPr>
        <w:t xml:space="preserve">y c) </w:t>
      </w:r>
      <w:r w:rsidR="00F363B3" w:rsidRPr="008A762B">
        <w:rPr>
          <w:spacing w:val="-4"/>
        </w:rPr>
        <w:t>entrega y puesta a disposición de dichos materiales e instrucciones a los concesionarios de toda la República durante el periodo ordinario y los procesos</w:t>
      </w:r>
      <w:r>
        <w:rPr>
          <w:spacing w:val="-4"/>
        </w:rPr>
        <w:t xml:space="preserve"> electorales federal y locales. S</w:t>
      </w:r>
      <w:r w:rsidR="00F363B3">
        <w:t xml:space="preserve">u </w:t>
      </w:r>
      <w:r w:rsidR="00F363B3" w:rsidRPr="008A762B">
        <w:t xml:space="preserve">implementación se dividió en diversas fases, </w:t>
      </w:r>
      <w:r>
        <w:t xml:space="preserve">que transcurrieron entre </w:t>
      </w:r>
      <w:r w:rsidR="00DD1A6B">
        <w:t>2016 y la primera mitad de 2017, con la finalidad de lograr su plena operatividad durante los procesos electorales federal y locales del ciclo 2017-2018.</w:t>
      </w:r>
      <w:r w:rsidR="00AF1EC6" w:rsidRPr="00AF1EC6">
        <w:t xml:space="preserve"> </w:t>
      </w:r>
      <w:r w:rsidR="00AF1EC6" w:rsidRPr="008A762B">
        <w:t>Ante el inicio de operaciones del Sistema, el Comité</w:t>
      </w:r>
      <w:r w:rsidR="00AF1EC6">
        <w:t xml:space="preserve"> estableció en su</w:t>
      </w:r>
      <w:r w:rsidR="00AF1EC6" w:rsidRPr="008A762B">
        <w:t xml:space="preserve"> Plan de Trabajo anual para 2017</w:t>
      </w:r>
      <w:r w:rsidR="00AF1EC6" w:rsidRPr="005B3564">
        <w:t xml:space="preserve"> </w:t>
      </w:r>
      <w:r w:rsidR="00AF1EC6" w:rsidRPr="008A762B">
        <w:t>dar seguimiento al mismo</w:t>
      </w:r>
      <w:r w:rsidR="00AF1EC6">
        <w:t>.</w:t>
      </w:r>
    </w:p>
    <w:p w:rsidR="00386A2B" w:rsidRDefault="00386A2B" w:rsidP="000C40B2"/>
    <w:p w:rsidR="00386A2B" w:rsidRDefault="00DD1A6B" w:rsidP="000C40B2">
      <w:r>
        <w:t>Así, con</w:t>
      </w:r>
      <w:r w:rsidR="00386A2B">
        <w:t xml:space="preserve"> la operación del Sistema electrónico</w:t>
      </w:r>
      <w:r>
        <w:t xml:space="preserve"> surgieron </w:t>
      </w:r>
      <w:r w:rsidR="00944D0D">
        <w:t>diversos</w:t>
      </w:r>
      <w:r>
        <w:t xml:space="preserve"> temas que concentraron la atención de las representaciones partidistas ante el Comité, </w:t>
      </w:r>
      <w:r w:rsidR="00944D0D">
        <w:t>tales como</w:t>
      </w:r>
      <w:r>
        <w:t xml:space="preserve"> </w:t>
      </w:r>
      <w:r w:rsidR="008E39F7">
        <w:t>cambios en</w:t>
      </w:r>
      <w:r w:rsidRPr="00DD1A6B">
        <w:t xml:space="preserve"> </w:t>
      </w:r>
      <w:r w:rsidR="008E39F7">
        <w:t>e</w:t>
      </w:r>
      <w:r w:rsidRPr="00DD1A6B">
        <w:t xml:space="preserve">l </w:t>
      </w:r>
      <w:r w:rsidRPr="008A762B">
        <w:t xml:space="preserve">módulo de estrategias de transmisión </w:t>
      </w:r>
      <w:r>
        <w:t xml:space="preserve">del </w:t>
      </w:r>
      <w:r w:rsidRPr="00DD1A6B">
        <w:t>Sistema</w:t>
      </w:r>
      <w:r w:rsidR="00ED546F">
        <w:t>;</w:t>
      </w:r>
      <w:r>
        <w:t xml:space="preserve"> la sustitución de materiales por causas extraordinarias</w:t>
      </w:r>
      <w:r w:rsidR="00ED546F">
        <w:t xml:space="preserve">, y </w:t>
      </w:r>
      <w:r w:rsidR="00235D8E">
        <w:t>la calificación técnica de los materiales entregados a la Dirección Ejecutiva de Prerrogativas y Partidos Políticos para su dictamen</w:t>
      </w:r>
      <w:r w:rsidR="00ED546F">
        <w:t>.</w:t>
      </w:r>
      <w:r w:rsidR="002216C7">
        <w:t xml:space="preserve"> A continuación, se hace un breve recuento de estas y otras cuestiones.</w:t>
      </w:r>
    </w:p>
    <w:p w:rsidR="00F363B3" w:rsidRPr="008A762B" w:rsidRDefault="00386A2B" w:rsidP="00F363B3">
      <w:pPr>
        <w:keepNext/>
        <w:keepLines/>
        <w:spacing w:before="240"/>
        <w:outlineLvl w:val="0"/>
        <w:rPr>
          <w:b/>
          <w:szCs w:val="32"/>
        </w:rPr>
      </w:pPr>
      <w:bookmarkStart w:id="27" w:name="_Toc492383106"/>
      <w:bookmarkStart w:id="28" w:name="_Toc523333756"/>
      <w:r>
        <w:rPr>
          <w:rFonts w:eastAsia="Times New Roman"/>
          <w:b/>
          <w:szCs w:val="32"/>
        </w:rPr>
        <w:lastRenderedPageBreak/>
        <w:t>a</w:t>
      </w:r>
      <w:r w:rsidR="00F363B3" w:rsidRPr="008A762B">
        <w:rPr>
          <w:rFonts w:eastAsia="Times New Roman"/>
          <w:b/>
          <w:szCs w:val="32"/>
        </w:rPr>
        <w:t xml:space="preserve">) </w:t>
      </w:r>
      <w:bookmarkEnd w:id="27"/>
      <w:r w:rsidR="00AF1EC6">
        <w:rPr>
          <w:rFonts w:eastAsia="Times New Roman"/>
          <w:b/>
          <w:szCs w:val="32"/>
        </w:rPr>
        <w:t>Modificación al módulo de estrategias de transmisión</w:t>
      </w:r>
      <w:bookmarkEnd w:id="28"/>
    </w:p>
    <w:p w:rsidR="00F363B3" w:rsidRPr="008A762B" w:rsidRDefault="00F363B3" w:rsidP="00DE1AC3">
      <w:pPr>
        <w:spacing w:line="300" w:lineRule="exact"/>
      </w:pPr>
    </w:p>
    <w:p w:rsidR="00CD5E10" w:rsidRDefault="00194C4B" w:rsidP="00DE1AC3">
      <w:pPr>
        <w:spacing w:line="300" w:lineRule="exact"/>
      </w:pPr>
      <w:r>
        <w:t>El Comité acordó a</w:t>
      </w:r>
      <w:r w:rsidRPr="00AF1EC6">
        <w:t xml:space="preserve">nalizar las implicaciones técnicas de </w:t>
      </w:r>
      <w:r>
        <w:t xml:space="preserve">un eventual cambio </w:t>
      </w:r>
      <w:r w:rsidRPr="00AF1EC6">
        <w:t>en la función de carga de materiales del Sistema Electrónico</w:t>
      </w:r>
      <w:r>
        <w:t xml:space="preserve">, </w:t>
      </w:r>
      <w:r w:rsidRPr="00DD1A6B">
        <w:t xml:space="preserve">para realizar registros de estrategias de manera similar </w:t>
      </w:r>
      <w:r>
        <w:t>en</w:t>
      </w:r>
      <w:r w:rsidRPr="00DD1A6B">
        <w:t xml:space="preserve"> los espacios en pautas locales</w:t>
      </w:r>
      <w:r>
        <w:t xml:space="preserve">. Al efecto, </w:t>
      </w:r>
      <w:r w:rsidR="006B7DFB">
        <w:t xml:space="preserve">instruyó a </w:t>
      </w:r>
      <w:r>
        <w:t>la Dirección Ejecutiva de Prerrogativas y Partidos Políticos</w:t>
      </w:r>
      <w:r w:rsidR="006B7DFB">
        <w:t xml:space="preserve"> a realizar el estudio correspondiente.</w:t>
      </w:r>
    </w:p>
    <w:p w:rsidR="006B7DFB" w:rsidRDefault="006B7DFB" w:rsidP="00DE1AC3">
      <w:pPr>
        <w:spacing w:line="300" w:lineRule="exact"/>
      </w:pPr>
    </w:p>
    <w:p w:rsidR="006B7DFB" w:rsidRDefault="006B7DFB" w:rsidP="00DE1AC3">
      <w:pPr>
        <w:spacing w:line="300" w:lineRule="exact"/>
        <w:rPr>
          <w:szCs w:val="24"/>
        </w:rPr>
      </w:pPr>
      <w:r>
        <w:t xml:space="preserve">Dicho estudio fue presentado en la cuarta sesión ordinaria de 2018 (30 de abril), a partir de lo cual se concluyó </w:t>
      </w:r>
      <w:r w:rsidRPr="002A2423">
        <w:rPr>
          <w:szCs w:val="24"/>
        </w:rPr>
        <w:t xml:space="preserve">que </w:t>
      </w:r>
      <w:r w:rsidR="00CB593F" w:rsidRPr="002A2423">
        <w:rPr>
          <w:szCs w:val="24"/>
        </w:rPr>
        <w:t xml:space="preserve">no </w:t>
      </w:r>
      <w:r w:rsidR="00CB593F">
        <w:rPr>
          <w:szCs w:val="24"/>
        </w:rPr>
        <w:t>era</w:t>
      </w:r>
      <w:r w:rsidR="00CB593F" w:rsidRPr="002A2423">
        <w:rPr>
          <w:szCs w:val="24"/>
        </w:rPr>
        <w:t xml:space="preserve"> factible </w:t>
      </w:r>
      <w:r w:rsidR="00ED546F">
        <w:rPr>
          <w:szCs w:val="24"/>
        </w:rPr>
        <w:t>realizar</w:t>
      </w:r>
      <w:r>
        <w:rPr>
          <w:szCs w:val="24"/>
        </w:rPr>
        <w:t xml:space="preserve"> modificaciones </w:t>
      </w:r>
      <w:r w:rsidR="00CB593F" w:rsidRPr="002A2423">
        <w:rPr>
          <w:szCs w:val="24"/>
        </w:rPr>
        <w:t>al Sistema</w:t>
      </w:r>
      <w:r w:rsidR="00CB593F">
        <w:rPr>
          <w:szCs w:val="24"/>
        </w:rPr>
        <w:t xml:space="preserve"> </w:t>
      </w:r>
      <w:r>
        <w:rPr>
          <w:szCs w:val="24"/>
        </w:rPr>
        <w:t xml:space="preserve">estando ya en marcha la etapa de campañas del proceso electoral, </w:t>
      </w:r>
      <w:r w:rsidR="00CB593F">
        <w:rPr>
          <w:szCs w:val="24"/>
        </w:rPr>
        <w:t xml:space="preserve">pues lo </w:t>
      </w:r>
      <w:r w:rsidR="00ED546F">
        <w:rPr>
          <w:szCs w:val="24"/>
        </w:rPr>
        <w:t>impactaría en alto grado</w:t>
      </w:r>
      <w:r w:rsidRPr="002A2423">
        <w:rPr>
          <w:szCs w:val="24"/>
        </w:rPr>
        <w:t xml:space="preserve">, </w:t>
      </w:r>
      <w:r>
        <w:rPr>
          <w:szCs w:val="24"/>
        </w:rPr>
        <w:t xml:space="preserve">dada la necesidad de cambios </w:t>
      </w:r>
      <w:r w:rsidR="00CB593F">
        <w:rPr>
          <w:szCs w:val="24"/>
        </w:rPr>
        <w:t xml:space="preserve">estructurales al mismo, lo cual pondría </w:t>
      </w:r>
      <w:r w:rsidRPr="002A2423">
        <w:rPr>
          <w:szCs w:val="24"/>
        </w:rPr>
        <w:t xml:space="preserve">en riesgo la estabilidad de </w:t>
      </w:r>
      <w:r w:rsidR="00CB593F">
        <w:rPr>
          <w:szCs w:val="24"/>
        </w:rPr>
        <w:t xml:space="preserve">su </w:t>
      </w:r>
      <w:r w:rsidRPr="002A2423">
        <w:rPr>
          <w:szCs w:val="24"/>
        </w:rPr>
        <w:t>operación</w:t>
      </w:r>
      <w:r w:rsidR="00CB593F">
        <w:rPr>
          <w:szCs w:val="24"/>
        </w:rPr>
        <w:t>.</w:t>
      </w:r>
    </w:p>
    <w:p w:rsidR="00DE1AC3" w:rsidRDefault="00DE1AC3" w:rsidP="00F363B3"/>
    <w:p w:rsidR="00235D8E" w:rsidRPr="008A762B" w:rsidRDefault="00824EA5" w:rsidP="00235D8E">
      <w:pPr>
        <w:keepNext/>
        <w:keepLines/>
        <w:spacing w:before="240"/>
        <w:outlineLvl w:val="0"/>
        <w:rPr>
          <w:b/>
          <w:szCs w:val="32"/>
        </w:rPr>
      </w:pPr>
      <w:bookmarkStart w:id="29" w:name="_Toc523333757"/>
      <w:r>
        <w:rPr>
          <w:rFonts w:eastAsia="Times New Roman"/>
          <w:b/>
          <w:szCs w:val="32"/>
        </w:rPr>
        <w:t>b</w:t>
      </w:r>
      <w:r w:rsidR="00235D8E" w:rsidRPr="008A762B">
        <w:rPr>
          <w:rFonts w:eastAsia="Times New Roman"/>
          <w:b/>
          <w:szCs w:val="32"/>
        </w:rPr>
        <w:t xml:space="preserve">) </w:t>
      </w:r>
      <w:r w:rsidR="00235D8E">
        <w:rPr>
          <w:rFonts w:eastAsia="Times New Roman"/>
          <w:b/>
          <w:szCs w:val="32"/>
        </w:rPr>
        <w:t>Sustitución de materiales por causas extraordinarias</w:t>
      </w:r>
      <w:bookmarkEnd w:id="29"/>
    </w:p>
    <w:p w:rsidR="00235D8E" w:rsidRDefault="00235D8E" w:rsidP="00DE1AC3">
      <w:pPr>
        <w:spacing w:line="300" w:lineRule="exact"/>
      </w:pPr>
    </w:p>
    <w:p w:rsidR="00824EA5" w:rsidRDefault="004D088A" w:rsidP="00DE1AC3">
      <w:pPr>
        <w:spacing w:line="300" w:lineRule="exact"/>
      </w:pPr>
      <w:r>
        <w:t>Derivado de la</w:t>
      </w:r>
      <w:r w:rsidR="00824EA5">
        <w:t>s</w:t>
      </w:r>
      <w:r>
        <w:t xml:space="preserve"> sentencia</w:t>
      </w:r>
      <w:r w:rsidR="00824EA5">
        <w:t>s</w:t>
      </w:r>
      <w:r w:rsidRPr="004D088A">
        <w:t xml:space="preserve"> </w:t>
      </w:r>
      <w:proofErr w:type="spellStart"/>
      <w:r w:rsidRPr="004D088A">
        <w:t>SUP</w:t>
      </w:r>
      <w:proofErr w:type="spellEnd"/>
      <w:r w:rsidRPr="004D088A">
        <w:t>-RAP-0026/2018</w:t>
      </w:r>
      <w:r w:rsidR="00824EA5">
        <w:t>,</w:t>
      </w:r>
      <w:r>
        <w:t xml:space="preserve"> </w:t>
      </w:r>
      <w:proofErr w:type="spellStart"/>
      <w:r w:rsidR="00824EA5" w:rsidRPr="00824EA5">
        <w:t>SUP</w:t>
      </w:r>
      <w:proofErr w:type="spellEnd"/>
      <w:r w:rsidR="00824EA5" w:rsidRPr="00824EA5">
        <w:t xml:space="preserve">-RAP-142/2018 y </w:t>
      </w:r>
      <w:proofErr w:type="spellStart"/>
      <w:r w:rsidR="00824EA5" w:rsidRPr="00824EA5">
        <w:t>SUP</w:t>
      </w:r>
      <w:proofErr w:type="spellEnd"/>
      <w:r w:rsidR="00824EA5" w:rsidRPr="00824EA5">
        <w:t>-RAP-143/2018</w:t>
      </w:r>
      <w:r w:rsidR="00824EA5">
        <w:t xml:space="preserve"> </w:t>
      </w:r>
      <w:r>
        <w:t>de la Sala Superior del Tribunal Electoral del Poder Judicial de la Federación</w:t>
      </w:r>
      <w:r w:rsidR="00783DE6">
        <w:t xml:space="preserve">, el Comité analizó </w:t>
      </w:r>
      <w:r w:rsidR="00824EA5">
        <w:t>el tema de la sustitución excepcional de</w:t>
      </w:r>
      <w:r w:rsidR="00783DE6">
        <w:t xml:space="preserve"> promocionales</w:t>
      </w:r>
      <w:r w:rsidR="00824EA5">
        <w:t xml:space="preserve"> una vez que ha</w:t>
      </w:r>
      <w:r w:rsidR="002216C7">
        <w:t>n sido entregados</w:t>
      </w:r>
      <w:r w:rsidR="00824EA5">
        <w:t xml:space="preserve"> </w:t>
      </w:r>
      <w:r w:rsidR="002216C7">
        <w:t>a los concesionarios para su transmisión</w:t>
      </w:r>
      <w:r w:rsidR="00824EA5">
        <w:t>.</w:t>
      </w:r>
    </w:p>
    <w:p w:rsidR="00783DE6" w:rsidRDefault="00783DE6" w:rsidP="00DE1AC3">
      <w:pPr>
        <w:spacing w:line="300" w:lineRule="exact"/>
      </w:pPr>
    </w:p>
    <w:p w:rsidR="00783DE6" w:rsidRDefault="00824EA5" w:rsidP="00DE1AC3">
      <w:pPr>
        <w:spacing w:line="300" w:lineRule="exact"/>
      </w:pPr>
      <w:r>
        <w:t xml:space="preserve">Al respecto, el Comité discutió la posibilidad de emitir lineamientos para operar dicha sustitución, sin embargo, se ha planteado incluir el tema en una </w:t>
      </w:r>
      <w:r w:rsidR="002216C7">
        <w:t>eventual</w:t>
      </w:r>
      <w:r>
        <w:t xml:space="preserve"> reforma al Reglamento de la materia, misma que, como se verá más adelante, </w:t>
      </w:r>
      <w:r w:rsidR="002216C7">
        <w:t xml:space="preserve">abordará </w:t>
      </w:r>
      <w:r>
        <w:t>el Comité</w:t>
      </w:r>
      <w:r w:rsidR="002216C7">
        <w:t xml:space="preserve"> en el último tercio de 2018</w:t>
      </w:r>
      <w:r>
        <w:t>.</w:t>
      </w:r>
    </w:p>
    <w:p w:rsidR="00783DE6" w:rsidRDefault="00783DE6" w:rsidP="00783DE6"/>
    <w:p w:rsidR="00824EA5" w:rsidRPr="008A762B" w:rsidRDefault="00163A74" w:rsidP="00824EA5">
      <w:pPr>
        <w:keepNext/>
        <w:keepLines/>
        <w:spacing w:before="240"/>
        <w:outlineLvl w:val="0"/>
        <w:rPr>
          <w:b/>
          <w:szCs w:val="32"/>
        </w:rPr>
      </w:pPr>
      <w:bookmarkStart w:id="30" w:name="_Toc523333758"/>
      <w:r>
        <w:rPr>
          <w:rFonts w:eastAsia="Times New Roman"/>
          <w:b/>
          <w:szCs w:val="32"/>
        </w:rPr>
        <w:t>c</w:t>
      </w:r>
      <w:r w:rsidR="00824EA5" w:rsidRPr="008A762B">
        <w:rPr>
          <w:rFonts w:eastAsia="Times New Roman"/>
          <w:b/>
          <w:szCs w:val="32"/>
        </w:rPr>
        <w:t xml:space="preserve">) </w:t>
      </w:r>
      <w:r w:rsidR="00824EA5">
        <w:rPr>
          <w:rFonts w:eastAsia="Times New Roman"/>
          <w:b/>
          <w:szCs w:val="32"/>
        </w:rPr>
        <w:t>Calificación técnica de materiales</w:t>
      </w:r>
      <w:bookmarkEnd w:id="30"/>
    </w:p>
    <w:p w:rsidR="00F363B3" w:rsidRDefault="00F363B3" w:rsidP="00F363B3"/>
    <w:p w:rsidR="00824EA5" w:rsidRDefault="00824EA5" w:rsidP="00DE1AC3">
      <w:pPr>
        <w:spacing w:line="300" w:lineRule="exact"/>
      </w:pPr>
      <w:r>
        <w:t xml:space="preserve">En cuanto al dictamen de materiales previo a su carga en el Sistema electrónico, el Comité </w:t>
      </w:r>
      <w:r w:rsidR="00CB593F">
        <w:t>analizó</w:t>
      </w:r>
      <w:r w:rsidR="00120F10">
        <w:t xml:space="preserve"> vías para optimizar esta etapa, reduciendo la incidencia de rechazos</w:t>
      </w:r>
      <w:r w:rsidR="002216C7">
        <w:t xml:space="preserve"> a causa de deficiencias técnicas</w:t>
      </w:r>
      <w:r w:rsidR="00120F10">
        <w:t xml:space="preserve">. Al respecto, la </w:t>
      </w:r>
      <w:r w:rsidR="002216C7">
        <w:t xml:space="preserve">Dirección Ejecutiva de Prerrogativas y Partidos Políticos </w:t>
      </w:r>
      <w:r w:rsidR="00120F10">
        <w:t>presentó un informe en la Séptima Sesión Ordinaria (26 de julio de 2018), el cual amplió con la finalidad de particularizar diversos datos por cada uno de los partidos políticos integrantes del Comité.</w:t>
      </w:r>
    </w:p>
    <w:p w:rsidR="00120F10" w:rsidRDefault="00120F10" w:rsidP="00DE1AC3">
      <w:pPr>
        <w:spacing w:line="300" w:lineRule="exact"/>
      </w:pPr>
    </w:p>
    <w:p w:rsidR="00120F10" w:rsidRDefault="00120F10" w:rsidP="00DE1AC3">
      <w:pPr>
        <w:spacing w:line="300" w:lineRule="exact"/>
      </w:pPr>
      <w:r>
        <w:t xml:space="preserve">Posteriormente, en la Octava Sesión Ordinaria (27 de agosto de 2018), la </w:t>
      </w:r>
      <w:r w:rsidR="00D4467A">
        <w:t xml:space="preserve">Dirección Ejecutiva de Prerrogativas y Partidos Políticos </w:t>
      </w:r>
      <w:r>
        <w:t>circuló al Comité un</w:t>
      </w:r>
      <w:r w:rsidRPr="00120F10">
        <w:t xml:space="preserve"> informe sobre la aplicación de </w:t>
      </w:r>
      <w:r w:rsidR="00D4467A">
        <w:t>una</w:t>
      </w:r>
      <w:r w:rsidRPr="00120F10">
        <w:t xml:space="preserve"> herramienta informática</w:t>
      </w:r>
      <w:r w:rsidR="00D4467A">
        <w:t xml:space="preserve"> que </w:t>
      </w:r>
      <w:proofErr w:type="spellStart"/>
      <w:r w:rsidR="00D4467A">
        <w:t>eficienta</w:t>
      </w:r>
      <w:proofErr w:type="spellEnd"/>
      <w:r w:rsidR="00D4467A">
        <w:t xml:space="preserve"> </w:t>
      </w:r>
      <w:r w:rsidR="00D4467A">
        <w:rPr>
          <w:rFonts w:cs="Arial"/>
          <w:szCs w:val="20"/>
        </w:rPr>
        <w:t>el proceso de calificación técnica</w:t>
      </w:r>
      <w:r w:rsidR="00D4467A" w:rsidRPr="00D4467A">
        <w:t xml:space="preserve"> </w:t>
      </w:r>
      <w:r w:rsidR="00D4467A" w:rsidRPr="00120F10">
        <w:t>de los</w:t>
      </w:r>
      <w:r w:rsidR="00D4467A">
        <w:t xml:space="preserve"> materiales</w:t>
      </w:r>
      <w:r w:rsidR="00D4467A">
        <w:rPr>
          <w:rFonts w:cs="Arial"/>
          <w:szCs w:val="20"/>
        </w:rPr>
        <w:t xml:space="preserve">, en razón de la automatización de las revisiones atinentes; herramienta que se pretende mejorar mediante la aplicación de una versión más robusta del software </w:t>
      </w:r>
      <w:r w:rsidR="00DE1AC3">
        <w:rPr>
          <w:rFonts w:cs="Arial"/>
          <w:szCs w:val="20"/>
        </w:rPr>
        <w:t>respectivo</w:t>
      </w:r>
      <w:r w:rsidR="000F492B">
        <w:rPr>
          <w:rFonts w:cs="Arial"/>
          <w:szCs w:val="20"/>
        </w:rPr>
        <w:t>.</w:t>
      </w:r>
    </w:p>
    <w:p w:rsidR="00824EA5" w:rsidRDefault="00824EA5" w:rsidP="00F363B3"/>
    <w:p w:rsidR="00DE1AC3" w:rsidRPr="008A762B" w:rsidRDefault="00DE1AC3" w:rsidP="00DE1AC3">
      <w:pPr>
        <w:keepNext/>
        <w:keepLines/>
        <w:spacing w:before="240"/>
        <w:outlineLvl w:val="0"/>
        <w:rPr>
          <w:b/>
          <w:szCs w:val="32"/>
        </w:rPr>
      </w:pPr>
      <w:bookmarkStart w:id="31" w:name="_Toc523333759"/>
      <w:r>
        <w:rPr>
          <w:rFonts w:eastAsia="Times New Roman"/>
          <w:b/>
          <w:szCs w:val="32"/>
        </w:rPr>
        <w:t>d</w:t>
      </w:r>
      <w:r w:rsidRPr="008A762B">
        <w:rPr>
          <w:rFonts w:eastAsia="Times New Roman"/>
          <w:b/>
          <w:szCs w:val="32"/>
        </w:rPr>
        <w:t xml:space="preserve">) </w:t>
      </w:r>
      <w:r w:rsidRPr="00DE1AC3">
        <w:rPr>
          <w:rFonts w:eastAsia="Times New Roman"/>
          <w:b/>
          <w:szCs w:val="32"/>
        </w:rPr>
        <w:t>Publicidad del portal de internet “Pautas para medios de comunicación”, ahora denominado “Portal de Promocionales de Radio y Televisión”</w:t>
      </w:r>
      <w:bookmarkEnd w:id="31"/>
    </w:p>
    <w:p w:rsidR="00F363B3" w:rsidRDefault="00F363B3" w:rsidP="00DE1AC3">
      <w:pPr>
        <w:spacing w:line="300" w:lineRule="exact"/>
      </w:pPr>
    </w:p>
    <w:p w:rsidR="00F363B3" w:rsidRDefault="00F363B3" w:rsidP="00DE1AC3">
      <w:pPr>
        <w:spacing w:line="300" w:lineRule="exact"/>
      </w:pPr>
      <w:r>
        <w:t>El Sistema Electrónico referido en los incisos a) y b) anteriores ha servido para poner a disposición de los concesionarios de radio y televisión los materiales de partidos políticos, coaliciones, candidatos independientes y autoridades electorales, de una manera personalizada, ágil, certera y eficaz.</w:t>
      </w:r>
    </w:p>
    <w:p w:rsidR="00F363B3" w:rsidRDefault="00F363B3" w:rsidP="00DE1AC3">
      <w:pPr>
        <w:spacing w:line="300" w:lineRule="exact"/>
      </w:pPr>
    </w:p>
    <w:p w:rsidR="00F363B3" w:rsidRDefault="00F363B3" w:rsidP="00DE1AC3">
      <w:pPr>
        <w:spacing w:line="300" w:lineRule="exact"/>
      </w:pPr>
      <w:r>
        <w:t>Sin embargo, el Institu</w:t>
      </w:r>
      <w:r w:rsidR="00163A74">
        <w:t>to Nacional Electoral contaba</w:t>
      </w:r>
      <w:r>
        <w:t xml:space="preserve"> con </w:t>
      </w:r>
      <w:r w:rsidR="000F492B">
        <w:t>un</w:t>
      </w:r>
      <w:r>
        <w:t xml:space="preserve"> portal de internet </w:t>
      </w:r>
      <w:r w:rsidR="000F492B">
        <w:t xml:space="preserve">denominado </w:t>
      </w:r>
      <w:r w:rsidR="000F492B" w:rsidRPr="000F492B">
        <w:t>“Pautas para medios de comunicación</w:t>
      </w:r>
      <w:r w:rsidR="00163A74">
        <w:t>”, que</w:t>
      </w:r>
      <w:r>
        <w:t xml:space="preserve"> antaño </w:t>
      </w:r>
      <w:r w:rsidR="002216C7">
        <w:t>tenía el mismo fin</w:t>
      </w:r>
      <w:r>
        <w:t xml:space="preserve">, </w:t>
      </w:r>
      <w:r w:rsidR="002216C7">
        <w:t>por lo que</w:t>
      </w:r>
      <w:r w:rsidR="00163A74">
        <w:t xml:space="preserve"> </w:t>
      </w:r>
      <w:r w:rsidR="002216C7">
        <w:t>devino</w:t>
      </w:r>
      <w:r>
        <w:t xml:space="preserve"> innecesario.</w:t>
      </w:r>
    </w:p>
    <w:p w:rsidR="00F363B3" w:rsidRDefault="00F363B3" w:rsidP="00DE1AC3">
      <w:pPr>
        <w:spacing w:line="300" w:lineRule="exact"/>
      </w:pPr>
    </w:p>
    <w:p w:rsidR="00F363B3" w:rsidRDefault="002216C7" w:rsidP="00DE1AC3">
      <w:pPr>
        <w:spacing w:line="300" w:lineRule="exact"/>
      </w:pPr>
      <w:r>
        <w:t>Por tanto</w:t>
      </w:r>
      <w:r w:rsidR="00F363B3">
        <w:t xml:space="preserve">, el Comité consideró </w:t>
      </w:r>
      <w:r w:rsidR="00163A74">
        <w:t>oportuno</w:t>
      </w:r>
      <w:r w:rsidR="00F363B3">
        <w:t xml:space="preserve"> reconsiderar el uso de ese portal, </w:t>
      </w:r>
      <w:r>
        <w:t>y</w:t>
      </w:r>
      <w:r w:rsidR="00F363B3">
        <w:t xml:space="preserve"> convertirlo en una herramienta de transparencia, poniendo a disposición del público en general todos los promocionales cuya transmisión haya sido ordenada por los actores políticos y autoridades electorales, al día siguiente de que se haya solicitado su transmisión.</w:t>
      </w:r>
    </w:p>
    <w:p w:rsidR="00F363B3" w:rsidRDefault="00F363B3" w:rsidP="00DE1AC3">
      <w:pPr>
        <w:spacing w:line="300" w:lineRule="exact"/>
      </w:pPr>
    </w:p>
    <w:p w:rsidR="00F363B3" w:rsidRDefault="00F363B3" w:rsidP="00DE1AC3">
      <w:pPr>
        <w:spacing w:line="300" w:lineRule="exact"/>
      </w:pPr>
      <w:r>
        <w:t>Esta decisión fue formalizada mediante Acuerdo INE/</w:t>
      </w:r>
      <w:proofErr w:type="spellStart"/>
      <w:r>
        <w:t>ACRT</w:t>
      </w:r>
      <w:proofErr w:type="spellEnd"/>
      <w:r>
        <w:t>/17/2017, aprobado en la Octava Sesión Especial, celebrada el 3 de julio de 2017.</w:t>
      </w:r>
    </w:p>
    <w:p w:rsidR="00F363B3" w:rsidRDefault="00F363B3" w:rsidP="00DE1AC3">
      <w:pPr>
        <w:spacing w:line="300" w:lineRule="exact"/>
      </w:pPr>
    </w:p>
    <w:p w:rsidR="00F363B3" w:rsidRDefault="000F492B" w:rsidP="00DE1AC3">
      <w:pPr>
        <w:spacing w:line="300" w:lineRule="exact"/>
      </w:pPr>
      <w:r>
        <w:t xml:space="preserve">Conforme a lo anterior, el Comité dispuso que </w:t>
      </w:r>
      <w:r w:rsidR="00F363B3">
        <w:t xml:space="preserve">en el portal se </w:t>
      </w:r>
      <w:r>
        <w:t xml:space="preserve">pusieran a </w:t>
      </w:r>
      <w:r w:rsidR="00F363B3">
        <w:t>disposición todos los promocionales calificados como históricos, esto es, aquellos que, con base en los calendarios de las órdenes de transmisión, hayan concluido su vigencia, al me</w:t>
      </w:r>
      <w:r>
        <w:t xml:space="preserve">nos de una orden de transmisión, así como </w:t>
      </w:r>
      <w:r w:rsidR="00F363B3">
        <w:t>los promocionales que h</w:t>
      </w:r>
      <w:r>
        <w:t>ubier</w:t>
      </w:r>
      <w:r w:rsidR="00F363B3">
        <w:t>an sido objeto de medidas cautelares permanecerán en el apartado histórico del mencionado portal, siempre y cuando no exista instrucción de las autoridades competentes par</w:t>
      </w:r>
      <w:r w:rsidR="00163A74">
        <w:t>a que sean separados del sitio.</w:t>
      </w:r>
    </w:p>
    <w:p w:rsidR="00F363B3" w:rsidRDefault="00F363B3" w:rsidP="00DE1AC3">
      <w:pPr>
        <w:spacing w:line="300" w:lineRule="exact"/>
      </w:pPr>
    </w:p>
    <w:p w:rsidR="00194C4B" w:rsidRDefault="00163A74" w:rsidP="00DE1AC3">
      <w:pPr>
        <w:spacing w:line="300" w:lineRule="exact"/>
        <w:rPr>
          <w:szCs w:val="24"/>
        </w:rPr>
      </w:pPr>
      <w:r>
        <w:rPr>
          <w:szCs w:val="24"/>
        </w:rPr>
        <w:t>Así</w:t>
      </w:r>
      <w:r w:rsidR="000F492B">
        <w:rPr>
          <w:szCs w:val="24"/>
        </w:rPr>
        <w:t xml:space="preserve">, </w:t>
      </w:r>
      <w:r w:rsidR="00194C4B" w:rsidRPr="007959B6">
        <w:rPr>
          <w:szCs w:val="24"/>
        </w:rPr>
        <w:t xml:space="preserve">el 20 de marzo </w:t>
      </w:r>
      <w:r w:rsidR="000F492B">
        <w:rPr>
          <w:szCs w:val="24"/>
        </w:rPr>
        <w:t>de 201</w:t>
      </w:r>
      <w:r>
        <w:rPr>
          <w:szCs w:val="24"/>
        </w:rPr>
        <w:t>8</w:t>
      </w:r>
      <w:r w:rsidR="000F492B">
        <w:rPr>
          <w:szCs w:val="24"/>
        </w:rPr>
        <w:t xml:space="preserve"> el </w:t>
      </w:r>
      <w:r w:rsidR="00194C4B" w:rsidRPr="007959B6">
        <w:rPr>
          <w:szCs w:val="24"/>
        </w:rPr>
        <w:t xml:space="preserve">Comité </w:t>
      </w:r>
      <w:r w:rsidR="000F492B">
        <w:rPr>
          <w:szCs w:val="24"/>
        </w:rPr>
        <w:t xml:space="preserve">conoció </w:t>
      </w:r>
      <w:r w:rsidR="00194C4B" w:rsidRPr="007959B6">
        <w:rPr>
          <w:szCs w:val="24"/>
        </w:rPr>
        <w:t>la nueva</w:t>
      </w:r>
      <w:r w:rsidR="00194C4B">
        <w:rPr>
          <w:szCs w:val="24"/>
        </w:rPr>
        <w:t xml:space="preserve"> versión del portal de pautas</w:t>
      </w:r>
      <w:r>
        <w:rPr>
          <w:szCs w:val="24"/>
        </w:rPr>
        <w:t xml:space="preserve">, denominado </w:t>
      </w:r>
      <w:r w:rsidR="00562ECE" w:rsidRPr="00562ECE">
        <w:rPr>
          <w:szCs w:val="24"/>
        </w:rPr>
        <w:t xml:space="preserve">“Portal de Promocionales de Radio y Televisión” </w:t>
      </w:r>
      <w:r w:rsidR="00562ECE">
        <w:rPr>
          <w:szCs w:val="24"/>
        </w:rPr>
        <w:t>(consultable</w:t>
      </w:r>
      <w:r w:rsidR="00562ECE" w:rsidRPr="00562ECE">
        <w:rPr>
          <w:szCs w:val="24"/>
        </w:rPr>
        <w:t xml:space="preserve"> en la siguiente liga:</w:t>
      </w:r>
      <w:r w:rsidR="00562ECE">
        <w:rPr>
          <w:szCs w:val="24"/>
        </w:rPr>
        <w:t xml:space="preserve"> </w:t>
      </w:r>
      <w:r w:rsidR="00562ECE" w:rsidRPr="00562ECE">
        <w:rPr>
          <w:szCs w:val="24"/>
        </w:rPr>
        <w:t>https://</w:t>
      </w:r>
      <w:proofErr w:type="spellStart"/>
      <w:r w:rsidR="00562ECE" w:rsidRPr="00562ECE">
        <w:rPr>
          <w:szCs w:val="24"/>
        </w:rPr>
        <w:t>siate-medios.ine.mx</w:t>
      </w:r>
      <w:proofErr w:type="spellEnd"/>
      <w:r w:rsidR="00562ECE" w:rsidRPr="00562ECE">
        <w:rPr>
          <w:szCs w:val="24"/>
        </w:rPr>
        <w:t>/</w:t>
      </w:r>
      <w:proofErr w:type="spellStart"/>
      <w:r w:rsidR="00562ECE" w:rsidRPr="00562ECE">
        <w:rPr>
          <w:szCs w:val="24"/>
        </w:rPr>
        <w:t>portalPublico5</w:t>
      </w:r>
      <w:proofErr w:type="spellEnd"/>
      <w:r w:rsidR="00562ECE" w:rsidRPr="00562ECE">
        <w:rPr>
          <w:szCs w:val="24"/>
        </w:rPr>
        <w:t>/</w:t>
      </w:r>
      <w:r w:rsidR="00562ECE">
        <w:rPr>
          <w:szCs w:val="24"/>
        </w:rPr>
        <w:t xml:space="preserve">). </w:t>
      </w:r>
      <w:r w:rsidR="00194C4B">
        <w:rPr>
          <w:szCs w:val="24"/>
        </w:rPr>
        <w:t>E</w:t>
      </w:r>
      <w:r w:rsidR="00194C4B" w:rsidRPr="007959B6">
        <w:rPr>
          <w:szCs w:val="24"/>
        </w:rPr>
        <w:t>n dicha versión se encuentra</w:t>
      </w:r>
      <w:r w:rsidR="00194C4B">
        <w:rPr>
          <w:szCs w:val="24"/>
        </w:rPr>
        <w:t>n</w:t>
      </w:r>
      <w:r w:rsidR="00194C4B" w:rsidRPr="007959B6">
        <w:rPr>
          <w:szCs w:val="24"/>
        </w:rPr>
        <w:t xml:space="preserve"> señalado</w:t>
      </w:r>
      <w:r w:rsidR="00194C4B">
        <w:rPr>
          <w:szCs w:val="24"/>
        </w:rPr>
        <w:t>s</w:t>
      </w:r>
      <w:r w:rsidR="00194C4B" w:rsidRPr="007959B6">
        <w:rPr>
          <w:szCs w:val="24"/>
        </w:rPr>
        <w:t xml:space="preserve"> con una leyenda los spots que han sido objeto de medida cautelar durante los periodos de </w:t>
      </w:r>
      <w:r w:rsidR="00194C4B">
        <w:rPr>
          <w:szCs w:val="24"/>
        </w:rPr>
        <w:t xml:space="preserve">precampaña e </w:t>
      </w:r>
      <w:proofErr w:type="spellStart"/>
      <w:r w:rsidR="00194C4B">
        <w:rPr>
          <w:szCs w:val="24"/>
        </w:rPr>
        <w:t>intercampaña</w:t>
      </w:r>
      <w:proofErr w:type="spellEnd"/>
      <w:r w:rsidR="00194C4B" w:rsidRPr="007959B6">
        <w:rPr>
          <w:szCs w:val="24"/>
        </w:rPr>
        <w:t xml:space="preserve">. Respecto del apartado histórico, </w:t>
      </w:r>
      <w:r w:rsidR="00194C4B">
        <w:rPr>
          <w:szCs w:val="24"/>
        </w:rPr>
        <w:t xml:space="preserve">el mismo </w:t>
      </w:r>
      <w:r w:rsidR="00194C4B" w:rsidRPr="007959B6">
        <w:rPr>
          <w:szCs w:val="24"/>
        </w:rPr>
        <w:t>está en fase</w:t>
      </w:r>
      <w:r w:rsidR="00194C4B">
        <w:rPr>
          <w:szCs w:val="24"/>
        </w:rPr>
        <w:t xml:space="preserve"> de</w:t>
      </w:r>
      <w:r w:rsidR="00194C4B" w:rsidRPr="007959B6">
        <w:rPr>
          <w:szCs w:val="24"/>
        </w:rPr>
        <w:t xml:space="preserve"> pruebas.</w:t>
      </w:r>
    </w:p>
    <w:p w:rsidR="00163A74" w:rsidRDefault="00163A74" w:rsidP="00DE1AC3">
      <w:pPr>
        <w:spacing w:line="300" w:lineRule="exact"/>
        <w:rPr>
          <w:lang w:val="es-ES_tradnl"/>
        </w:rPr>
      </w:pPr>
    </w:p>
    <w:p w:rsidR="00562ECE" w:rsidRPr="00562ECE" w:rsidRDefault="00163A74" w:rsidP="00DE1AC3">
      <w:pPr>
        <w:spacing w:line="300" w:lineRule="exact"/>
        <w:rPr>
          <w:lang w:val="es-ES_tradnl"/>
        </w:rPr>
      </w:pPr>
      <w:r w:rsidRPr="00163A74">
        <w:rPr>
          <w:lang w:val="es-ES_tradnl"/>
        </w:rPr>
        <w:t xml:space="preserve">Entre las mejoras </w:t>
      </w:r>
      <w:r>
        <w:rPr>
          <w:lang w:val="es-ES_tradnl"/>
        </w:rPr>
        <w:t>d</w:t>
      </w:r>
      <w:r w:rsidRPr="00163A74">
        <w:rPr>
          <w:lang w:val="es-ES_tradnl"/>
        </w:rPr>
        <w:t>el nuevo portal destacan:</w:t>
      </w:r>
      <w:r>
        <w:rPr>
          <w:lang w:val="es-ES_tradnl"/>
        </w:rPr>
        <w:t xml:space="preserve"> la r</w:t>
      </w:r>
      <w:r w:rsidRPr="00163A74">
        <w:rPr>
          <w:lang w:val="es-ES_tradnl"/>
        </w:rPr>
        <w:t>enovación de la interfaz</w:t>
      </w:r>
      <w:r>
        <w:rPr>
          <w:lang w:val="es-ES_tradnl"/>
        </w:rPr>
        <w:t>; la o</w:t>
      </w:r>
      <w:r w:rsidRPr="00163A74">
        <w:rPr>
          <w:lang w:val="es-ES_tradnl"/>
        </w:rPr>
        <w:t>ptimización de la distribución de la infor</w:t>
      </w:r>
      <w:r>
        <w:rPr>
          <w:lang w:val="es-ES_tradnl"/>
        </w:rPr>
        <w:t>mación; la a</w:t>
      </w:r>
      <w:r w:rsidRPr="00163A74">
        <w:rPr>
          <w:lang w:val="es-ES_tradnl"/>
        </w:rPr>
        <w:t>utomatización total de l</w:t>
      </w:r>
      <w:r>
        <w:rPr>
          <w:lang w:val="es-ES_tradnl"/>
        </w:rPr>
        <w:t>a publicación de los materiales</w:t>
      </w:r>
      <w:r w:rsidR="00562ECE">
        <w:rPr>
          <w:lang w:val="es-ES_tradnl"/>
        </w:rPr>
        <w:t xml:space="preserve"> mediante su sincronía</w:t>
      </w:r>
      <w:r w:rsidR="00562ECE" w:rsidRPr="00562ECE">
        <w:rPr>
          <w:lang w:val="es-ES_tradnl"/>
        </w:rPr>
        <w:t xml:space="preserve"> con los sistemas</w:t>
      </w:r>
      <w:r w:rsidR="00562ECE">
        <w:rPr>
          <w:lang w:val="es-ES_tradnl"/>
        </w:rPr>
        <w:t xml:space="preserve"> electrónicos</w:t>
      </w:r>
      <w:r>
        <w:rPr>
          <w:lang w:val="es-ES_tradnl"/>
        </w:rPr>
        <w:t>, y la identificación de materiales sujetos a medida cautelar.</w:t>
      </w:r>
    </w:p>
    <w:p w:rsidR="00B45603" w:rsidRDefault="00B11A23" w:rsidP="00277CA9">
      <w:pPr>
        <w:pStyle w:val="Ttulo1"/>
        <w:ind w:left="709" w:hanging="709"/>
      </w:pPr>
      <w:bookmarkStart w:id="32" w:name="_Toc523333760"/>
      <w:proofErr w:type="spellStart"/>
      <w:r>
        <w:lastRenderedPageBreak/>
        <w:t>IV</w:t>
      </w:r>
      <w:r w:rsidR="00FC1A71">
        <w:t>.</w:t>
      </w:r>
      <w:r w:rsidR="003A3741">
        <w:t>2</w:t>
      </w:r>
      <w:proofErr w:type="spellEnd"/>
      <w:r w:rsidR="00B45603" w:rsidRPr="00CE36BF">
        <w:t>.</w:t>
      </w:r>
      <w:r w:rsidR="00B45603" w:rsidRPr="00CE36BF">
        <w:tab/>
      </w:r>
      <w:r w:rsidR="00277CA9">
        <w:t>M</w:t>
      </w:r>
      <w:r w:rsidR="00B45603" w:rsidRPr="00CE36BF">
        <w:t xml:space="preserve">onitoreo para la verificación de la transmisión de los promocionales </w:t>
      </w:r>
      <w:r w:rsidR="00277CA9">
        <w:t>y</w:t>
      </w:r>
      <w:r w:rsidR="00B45603" w:rsidRPr="00CE36BF">
        <w:t xml:space="preserve"> requerimientos por presuntos i</w:t>
      </w:r>
      <w:r w:rsidR="00B45603">
        <w:t>ncumplimientos a los pautados</w:t>
      </w:r>
      <w:bookmarkEnd w:id="26"/>
      <w:bookmarkEnd w:id="32"/>
    </w:p>
    <w:p w:rsidR="00EC3AAE" w:rsidRPr="00FD37A9" w:rsidRDefault="00EC3AAE" w:rsidP="00277CA9">
      <w:pPr>
        <w:pStyle w:val="Ttulo1"/>
        <w:ind w:left="709" w:hanging="709"/>
      </w:pPr>
      <w:bookmarkStart w:id="33" w:name="_Toc492383098"/>
      <w:bookmarkStart w:id="34" w:name="_Toc523333761"/>
      <w:r>
        <w:t>a</w:t>
      </w:r>
      <w:r w:rsidRPr="00FD37A9">
        <w:t>)</w:t>
      </w:r>
      <w:bookmarkEnd w:id="33"/>
      <w:r w:rsidR="00277CA9">
        <w:tab/>
      </w:r>
      <w:r w:rsidR="00277CA9" w:rsidRPr="00277CA9">
        <w:t>Alcance y modalidad</w:t>
      </w:r>
      <w:r w:rsidR="00277CA9">
        <w:t>es</w:t>
      </w:r>
      <w:r w:rsidR="00277CA9" w:rsidRPr="00277CA9">
        <w:t xml:space="preserve"> de</w:t>
      </w:r>
      <w:r w:rsidR="00277CA9">
        <w:t>l</w:t>
      </w:r>
      <w:r w:rsidR="00277CA9" w:rsidRPr="00277CA9">
        <w:t xml:space="preserve"> monitoreo </w:t>
      </w:r>
      <w:r w:rsidR="00277CA9">
        <w:t>previsto por</w:t>
      </w:r>
      <w:r w:rsidR="00277CA9" w:rsidRPr="00277CA9">
        <w:t xml:space="preserve"> el artículo 6</w:t>
      </w:r>
      <w:r w:rsidR="00277CA9">
        <w:t>, numeral 2, inciso o) del Reglamento de la materia</w:t>
      </w:r>
      <w:bookmarkEnd w:id="34"/>
    </w:p>
    <w:p w:rsidR="00EC3AAE" w:rsidRDefault="00EC3AAE" w:rsidP="00DE1AC3">
      <w:pPr>
        <w:spacing w:line="300" w:lineRule="exact"/>
      </w:pPr>
    </w:p>
    <w:p w:rsidR="00871F48" w:rsidRPr="00FC1A71" w:rsidRDefault="00871F48" w:rsidP="00DE1AC3">
      <w:pPr>
        <w:spacing w:line="300" w:lineRule="exact"/>
      </w:pPr>
      <w:r>
        <w:t xml:space="preserve">Tal como lo disponen </w:t>
      </w:r>
      <w:r w:rsidRPr="00FC1A71">
        <w:t>los artículos 184, párrafo 7 de la Ley General de Instituciones y Procedimientos Electorales; 57 del Reglamento de Radio y Televisión en Materia Electoral, y 10, párrafo 1, inciso r) del Reglamento de Sesiones del Comité de Radio y Televisión, el Instituto realizará verificaciones para corroborar el cumplimiento de las p</w:t>
      </w:r>
      <w:r w:rsidR="002216C7">
        <w:t>autas de transmisión que aprueba</w:t>
      </w:r>
      <w:r w:rsidRPr="00FC1A71">
        <w:t>.</w:t>
      </w:r>
    </w:p>
    <w:p w:rsidR="00871F48" w:rsidRPr="00FC1A71" w:rsidRDefault="00871F48" w:rsidP="00DE1AC3">
      <w:pPr>
        <w:spacing w:line="300" w:lineRule="exact"/>
      </w:pPr>
    </w:p>
    <w:p w:rsidR="00871F48" w:rsidRDefault="00871F48" w:rsidP="00DE1AC3">
      <w:pPr>
        <w:autoSpaceDE w:val="0"/>
        <w:autoSpaceDN w:val="0"/>
        <w:adjustRightInd w:val="0"/>
        <w:spacing w:line="300" w:lineRule="exact"/>
      </w:pPr>
      <w:r w:rsidRPr="00FC1A71">
        <w:t>En particular, se verifica que los mensajes de los partidos políticos sean transmitidos sin alteración, superposición o manipulación alguna que altere o d</w:t>
      </w:r>
      <w:r>
        <w:t>istorsione su sentido original.</w:t>
      </w:r>
    </w:p>
    <w:p w:rsidR="00871F48" w:rsidRDefault="00871F48" w:rsidP="00DE1AC3">
      <w:pPr>
        <w:autoSpaceDE w:val="0"/>
        <w:autoSpaceDN w:val="0"/>
        <w:adjustRightInd w:val="0"/>
        <w:spacing w:line="300" w:lineRule="exact"/>
      </w:pPr>
    </w:p>
    <w:p w:rsidR="00277CA9" w:rsidRDefault="00871F48" w:rsidP="00DE1AC3">
      <w:pPr>
        <w:autoSpaceDE w:val="0"/>
        <w:autoSpaceDN w:val="0"/>
        <w:adjustRightInd w:val="0"/>
        <w:spacing w:line="300" w:lineRule="exact"/>
        <w:rPr>
          <w:rFonts w:cs="Arial"/>
          <w:color w:val="000000"/>
        </w:rPr>
      </w:pPr>
      <w:r>
        <w:t>Para el logro de lo anterior, e</w:t>
      </w:r>
      <w:r w:rsidR="00277CA9">
        <w:rPr>
          <w:rFonts w:cs="Arial"/>
          <w:color w:val="000000"/>
        </w:rPr>
        <w:t xml:space="preserve">n la Vigésima Sesión Especial de 2017 del Comité, celebrada el 13 de diciembre, se aprobaron los catálogos </w:t>
      </w:r>
      <w:r w:rsidR="00277CA9" w:rsidRPr="00D155D2">
        <w:rPr>
          <w:rFonts w:cs="Arial"/>
          <w:color w:val="000000"/>
        </w:rPr>
        <w:t xml:space="preserve">de señales </w:t>
      </w:r>
      <w:r w:rsidR="00277CA9">
        <w:rPr>
          <w:rFonts w:cs="Arial"/>
          <w:color w:val="000000"/>
        </w:rPr>
        <w:t>a monitorear a partir del inicio de las p</w:t>
      </w:r>
      <w:r w:rsidR="00277CA9" w:rsidRPr="00D155D2">
        <w:rPr>
          <w:rFonts w:cs="Arial"/>
          <w:color w:val="000000"/>
        </w:rPr>
        <w:t>recampañas</w:t>
      </w:r>
      <w:r w:rsidR="00277CA9">
        <w:rPr>
          <w:rFonts w:cs="Arial"/>
          <w:color w:val="000000"/>
        </w:rPr>
        <w:t xml:space="preserve"> y hasta el término de las </w:t>
      </w:r>
      <w:proofErr w:type="spellStart"/>
      <w:r w:rsidR="00277CA9">
        <w:rPr>
          <w:rFonts w:cs="Arial"/>
          <w:color w:val="000000"/>
        </w:rPr>
        <w:t>i</w:t>
      </w:r>
      <w:r w:rsidR="00277CA9" w:rsidRPr="00D155D2">
        <w:rPr>
          <w:rFonts w:cs="Arial"/>
          <w:color w:val="000000"/>
        </w:rPr>
        <w:t>ntercampañas</w:t>
      </w:r>
      <w:proofErr w:type="spellEnd"/>
      <w:r w:rsidR="00277CA9" w:rsidRPr="00D155D2">
        <w:rPr>
          <w:rFonts w:cs="Arial"/>
          <w:color w:val="000000"/>
        </w:rPr>
        <w:t xml:space="preserve"> del Proceso Electoral Federal 2017-2018, en la</w:t>
      </w:r>
      <w:r w:rsidR="00277CA9">
        <w:rPr>
          <w:rFonts w:cs="Arial"/>
          <w:color w:val="000000"/>
        </w:rPr>
        <w:t>s</w:t>
      </w:r>
      <w:r w:rsidR="00277CA9" w:rsidRPr="00D155D2">
        <w:rPr>
          <w:rFonts w:cs="Arial"/>
          <w:color w:val="000000"/>
        </w:rPr>
        <w:t xml:space="preserve"> modalidad</w:t>
      </w:r>
      <w:r w:rsidR="00277CA9">
        <w:rPr>
          <w:rFonts w:cs="Arial"/>
          <w:color w:val="000000"/>
        </w:rPr>
        <w:t>es</w:t>
      </w:r>
      <w:r w:rsidR="00277CA9" w:rsidRPr="00D155D2">
        <w:rPr>
          <w:rFonts w:cs="Arial"/>
          <w:color w:val="000000"/>
        </w:rPr>
        <w:t xml:space="preserve"> </w:t>
      </w:r>
      <w:r w:rsidR="00277CA9" w:rsidRPr="00277CA9">
        <w:rPr>
          <w:rFonts w:cs="Arial"/>
          <w:color w:val="000000"/>
        </w:rPr>
        <w:t>de monitoreo t</w:t>
      </w:r>
      <w:r w:rsidR="00277CA9">
        <w:rPr>
          <w:rFonts w:cs="Arial"/>
          <w:color w:val="000000"/>
        </w:rPr>
        <w:t>otal de señales radiodifundidas y</w:t>
      </w:r>
      <w:r w:rsidR="00277CA9" w:rsidRPr="00277CA9">
        <w:rPr>
          <w:rFonts w:cs="Arial"/>
          <w:color w:val="000000"/>
        </w:rPr>
        <w:t xml:space="preserve"> monitoreo aleatorio de señales de televisión restringida</w:t>
      </w:r>
      <w:r w:rsidR="00277CA9">
        <w:rPr>
          <w:rFonts w:cs="Arial"/>
          <w:color w:val="000000"/>
        </w:rPr>
        <w:t>.</w:t>
      </w:r>
    </w:p>
    <w:p w:rsidR="00277CA9" w:rsidRPr="00D155D2" w:rsidRDefault="00277CA9" w:rsidP="00DE1AC3">
      <w:pPr>
        <w:autoSpaceDE w:val="0"/>
        <w:autoSpaceDN w:val="0"/>
        <w:adjustRightInd w:val="0"/>
        <w:spacing w:line="300" w:lineRule="exact"/>
        <w:rPr>
          <w:rFonts w:cs="Arial"/>
          <w:color w:val="000000"/>
        </w:rPr>
      </w:pPr>
    </w:p>
    <w:p w:rsidR="00277CA9" w:rsidRDefault="00277CA9" w:rsidP="00DE1AC3">
      <w:pPr>
        <w:autoSpaceDE w:val="0"/>
        <w:autoSpaceDN w:val="0"/>
        <w:adjustRightInd w:val="0"/>
        <w:spacing w:line="300" w:lineRule="exact"/>
        <w:rPr>
          <w:rFonts w:cs="Arial"/>
          <w:color w:val="000000"/>
          <w:spacing w:val="-2"/>
        </w:rPr>
      </w:pPr>
      <w:r w:rsidRPr="00277CA9">
        <w:rPr>
          <w:rFonts w:cs="Arial"/>
          <w:color w:val="000000"/>
          <w:spacing w:val="-2"/>
        </w:rPr>
        <w:t xml:space="preserve">Asimismo, el Comité aprobó el catálogo de señales </w:t>
      </w:r>
      <w:r>
        <w:rPr>
          <w:rFonts w:cs="Arial"/>
          <w:color w:val="000000"/>
          <w:spacing w:val="-2"/>
        </w:rPr>
        <w:t>a monitorear</w:t>
      </w:r>
      <w:r w:rsidRPr="002F6D02">
        <w:rPr>
          <w:rFonts w:cs="Arial"/>
          <w:color w:val="000000"/>
          <w:spacing w:val="-2"/>
        </w:rPr>
        <w:t xml:space="preserve"> durante las </w:t>
      </w:r>
      <w:r>
        <w:rPr>
          <w:rFonts w:cs="Arial"/>
          <w:color w:val="000000"/>
          <w:spacing w:val="-2"/>
        </w:rPr>
        <w:t>c</w:t>
      </w:r>
      <w:r w:rsidRPr="002F6D02">
        <w:rPr>
          <w:rFonts w:cs="Arial"/>
          <w:color w:val="000000"/>
          <w:spacing w:val="-2"/>
        </w:rPr>
        <w:t>ampañas en la</w:t>
      </w:r>
      <w:r>
        <w:rPr>
          <w:rFonts w:cs="Arial"/>
          <w:color w:val="000000"/>
          <w:spacing w:val="-2"/>
        </w:rPr>
        <w:t>s</w:t>
      </w:r>
      <w:r w:rsidRPr="002F6D02">
        <w:rPr>
          <w:rFonts w:cs="Arial"/>
          <w:color w:val="000000"/>
          <w:spacing w:val="-2"/>
        </w:rPr>
        <w:t xml:space="preserve"> modalidad</w:t>
      </w:r>
      <w:r>
        <w:rPr>
          <w:rFonts w:cs="Arial"/>
          <w:color w:val="000000"/>
          <w:spacing w:val="-2"/>
        </w:rPr>
        <w:t>es</w:t>
      </w:r>
      <w:r w:rsidRPr="002F6D02">
        <w:rPr>
          <w:rFonts w:cs="Arial"/>
          <w:color w:val="000000"/>
          <w:spacing w:val="-2"/>
        </w:rPr>
        <w:t xml:space="preserve"> </w:t>
      </w:r>
      <w:r w:rsidR="00871F48">
        <w:rPr>
          <w:rFonts w:cs="Arial"/>
          <w:color w:val="000000"/>
          <w:spacing w:val="-2"/>
        </w:rPr>
        <w:t xml:space="preserve">de monitoreo total, aleatorio e itinerante </w:t>
      </w:r>
      <w:r w:rsidRPr="00277CA9">
        <w:rPr>
          <w:rFonts w:cs="Arial"/>
          <w:color w:val="000000"/>
          <w:spacing w:val="-2"/>
        </w:rPr>
        <w:t>de señales radiodifundidas</w:t>
      </w:r>
      <w:r w:rsidRPr="002F6D02">
        <w:rPr>
          <w:rFonts w:cs="Arial"/>
          <w:color w:val="000000"/>
          <w:spacing w:val="-2"/>
        </w:rPr>
        <w:t xml:space="preserve">, </w:t>
      </w:r>
      <w:r w:rsidR="00871F48">
        <w:rPr>
          <w:rFonts w:cs="Arial"/>
          <w:color w:val="000000"/>
          <w:spacing w:val="-2"/>
        </w:rPr>
        <w:t xml:space="preserve">y </w:t>
      </w:r>
      <w:r w:rsidRPr="00277CA9">
        <w:rPr>
          <w:rFonts w:cs="Arial"/>
          <w:color w:val="000000"/>
          <w:spacing w:val="-2"/>
        </w:rPr>
        <w:t>monitoreo aleatorio de señales de televisión restringida</w:t>
      </w:r>
      <w:r w:rsidR="00871F48">
        <w:rPr>
          <w:rFonts w:cs="Arial"/>
          <w:color w:val="000000"/>
          <w:spacing w:val="-2"/>
        </w:rPr>
        <w:t>.</w:t>
      </w:r>
    </w:p>
    <w:p w:rsidR="00B45603" w:rsidRPr="00E2045C" w:rsidRDefault="00EC3AAE" w:rsidP="00562056">
      <w:pPr>
        <w:pStyle w:val="Ttulo1"/>
      </w:pPr>
      <w:bookmarkStart w:id="35" w:name="_Toc492383097"/>
      <w:bookmarkStart w:id="36" w:name="_Toc523333762"/>
      <w:r>
        <w:t>b</w:t>
      </w:r>
      <w:r w:rsidR="00B45603" w:rsidRPr="00E2045C">
        <w:t>) Informes semanales y quincenales</w:t>
      </w:r>
      <w:bookmarkEnd w:id="35"/>
      <w:bookmarkEnd w:id="36"/>
    </w:p>
    <w:p w:rsidR="00B45603" w:rsidRDefault="00B45603" w:rsidP="00B45603"/>
    <w:p w:rsidR="00FC1A71" w:rsidRPr="00FC1A71" w:rsidRDefault="00871F48" w:rsidP="00DE1AC3">
      <w:pPr>
        <w:spacing w:line="300" w:lineRule="exact"/>
      </w:pPr>
      <w:r>
        <w:t>En cumplimiento a la normatividad antes citada, l</w:t>
      </w:r>
      <w:r w:rsidR="00FC1A71" w:rsidRPr="00FC1A71">
        <w:t>a Dirección Ejecutiva de Prerrogativas y Partidos Políticos debe informar al Comité sobre las verificaciones efectuadas y poner a disposición de sus integrantes los reportes correspondientes.</w:t>
      </w:r>
    </w:p>
    <w:p w:rsidR="00FC1A71" w:rsidRPr="00FC1A71" w:rsidRDefault="00FC1A71" w:rsidP="00DE1AC3">
      <w:pPr>
        <w:spacing w:line="300" w:lineRule="exact"/>
      </w:pPr>
    </w:p>
    <w:p w:rsidR="00FC1A71" w:rsidRDefault="00A54022" w:rsidP="00DE1AC3">
      <w:pPr>
        <w:spacing w:line="300" w:lineRule="exact"/>
      </w:pPr>
      <w:r>
        <w:t xml:space="preserve">Conforme a </w:t>
      </w:r>
      <w:r w:rsidR="00FC1A71" w:rsidRPr="00FC1A71">
        <w:t xml:space="preserve">lo anterior, y durante el periodo que se informa, los miembros del Comité conocieron por medio electrónico los informes de monitoreo semanales de las transmisiones en radio y televisión de los promocionales de los partidos políticos contendientes en </w:t>
      </w:r>
      <w:r w:rsidR="00762621">
        <w:t>el proceso electoral</w:t>
      </w:r>
      <w:r w:rsidR="00BF2A54" w:rsidRPr="00FC1A71">
        <w:t xml:space="preserve"> </w:t>
      </w:r>
      <w:r w:rsidR="00762621">
        <w:t>extraordinario</w:t>
      </w:r>
      <w:r w:rsidR="00BF2A54">
        <w:t xml:space="preserve"> en </w:t>
      </w:r>
      <w:r w:rsidR="00762621">
        <w:t>el municipio</w:t>
      </w:r>
      <w:r w:rsidR="00BF2A54">
        <w:t xml:space="preserve"> </w:t>
      </w:r>
      <w:r w:rsidR="00BF2A54" w:rsidRPr="00DD4751">
        <w:t xml:space="preserve">de </w:t>
      </w:r>
      <w:r w:rsidR="00762621">
        <w:t>San Blas, Nayarit,</w:t>
      </w:r>
      <w:r w:rsidR="00BF2A54">
        <w:t xml:space="preserve"> así como de</w:t>
      </w:r>
      <w:r w:rsidR="00762621">
        <w:t xml:space="preserve">l proceso electoral federal y </w:t>
      </w:r>
      <w:r w:rsidR="00FC1A71" w:rsidRPr="00FC1A71">
        <w:t xml:space="preserve">los </w:t>
      </w:r>
      <w:r w:rsidR="00762621">
        <w:t xml:space="preserve">30 </w:t>
      </w:r>
      <w:r w:rsidR="00FC1A71" w:rsidRPr="00FC1A71">
        <w:t xml:space="preserve">procesos electorales locales </w:t>
      </w:r>
      <w:r w:rsidR="00762621">
        <w:t xml:space="preserve">del ciclo </w:t>
      </w:r>
      <w:r w:rsidR="00FC1A71" w:rsidRPr="00FC1A71">
        <w:t>201</w:t>
      </w:r>
      <w:r w:rsidR="00762621">
        <w:t>7</w:t>
      </w:r>
      <w:r w:rsidR="00FC1A71" w:rsidRPr="00FC1A71">
        <w:t>-201</w:t>
      </w:r>
      <w:r w:rsidR="00762621">
        <w:t>8</w:t>
      </w:r>
      <w:r w:rsidR="00FC1A71" w:rsidRPr="00FC1A71">
        <w:t xml:space="preserve">. Por lo que respecta a los informes de monitoreo de periodo ordinario, </w:t>
      </w:r>
      <w:r w:rsidR="00E2045C">
        <w:t xml:space="preserve">así como </w:t>
      </w:r>
      <w:r w:rsidR="00E2045C" w:rsidRPr="00FC1A71">
        <w:t>de diversas señales de televisión restringida</w:t>
      </w:r>
      <w:r w:rsidR="00E2045C">
        <w:t>,</w:t>
      </w:r>
      <w:r w:rsidR="00E2045C" w:rsidRPr="00FC1A71">
        <w:t xml:space="preserve"> </w:t>
      </w:r>
      <w:r w:rsidR="00FC1A71" w:rsidRPr="00FC1A71">
        <w:t>se enviaron a los integrantes de forma quincenal</w:t>
      </w:r>
      <w:r w:rsidR="00FC1A71" w:rsidRPr="00FC1A71">
        <w:rPr>
          <w:vertAlign w:val="superscript"/>
        </w:rPr>
        <w:footnoteReference w:id="7"/>
      </w:r>
      <w:r w:rsidR="00FC1A71" w:rsidRPr="00FC1A71">
        <w:t>.</w:t>
      </w:r>
    </w:p>
    <w:p w:rsidR="00B45603" w:rsidRPr="00D61864" w:rsidRDefault="00B45603" w:rsidP="00562056">
      <w:pPr>
        <w:pStyle w:val="Ttulo1"/>
      </w:pPr>
      <w:bookmarkStart w:id="37" w:name="_Toc492383099"/>
      <w:bookmarkStart w:id="38" w:name="_Toc523333763"/>
      <w:r w:rsidRPr="00D61864">
        <w:lastRenderedPageBreak/>
        <w:t>c) Informes de requerimientos</w:t>
      </w:r>
      <w:bookmarkEnd w:id="37"/>
      <w:bookmarkEnd w:id="38"/>
    </w:p>
    <w:p w:rsidR="00B45603" w:rsidRDefault="00B45603" w:rsidP="00DE1AC3">
      <w:pPr>
        <w:spacing w:line="300" w:lineRule="exact"/>
      </w:pPr>
    </w:p>
    <w:p w:rsidR="00045765" w:rsidRPr="00045765" w:rsidRDefault="00045765" w:rsidP="00DE1AC3">
      <w:pPr>
        <w:spacing w:line="300" w:lineRule="exact"/>
        <w:rPr>
          <w:spacing w:val="-2"/>
        </w:rPr>
      </w:pPr>
      <w:r w:rsidRPr="00045765">
        <w:rPr>
          <w:spacing w:val="-2"/>
        </w:rPr>
        <w:t xml:space="preserve">La Dirección Ejecutiva de Prerrogativas y Partidos Políticos presentó de manera mensual —en cada sesión ordinaria—el </w:t>
      </w:r>
      <w:r w:rsidRPr="00045765">
        <w:rPr>
          <w:i/>
          <w:spacing w:val="-2"/>
        </w:rPr>
        <w:t>Informe de los requerimientos formulados a los concesionarios de radio y televisión por presuntos incumplimientos a la pauta</w:t>
      </w:r>
      <w:r w:rsidRPr="00045765">
        <w:rPr>
          <w:spacing w:val="-2"/>
        </w:rPr>
        <w:t>.</w:t>
      </w:r>
      <w:r w:rsidRPr="00045765">
        <w:rPr>
          <w:spacing w:val="-2"/>
          <w:vertAlign w:val="superscript"/>
        </w:rPr>
        <w:footnoteReference w:id="8"/>
      </w:r>
    </w:p>
    <w:p w:rsidR="00045765" w:rsidRPr="00045765" w:rsidRDefault="00045765" w:rsidP="00DE1AC3">
      <w:pPr>
        <w:spacing w:line="300" w:lineRule="exact"/>
      </w:pPr>
    </w:p>
    <w:p w:rsidR="00045765" w:rsidRPr="00045765" w:rsidRDefault="00045765" w:rsidP="00DE1AC3">
      <w:pPr>
        <w:spacing w:line="300" w:lineRule="exact"/>
      </w:pPr>
      <w:r w:rsidRPr="00045765">
        <w:t>Estos informes integran los datos arrojados por los informes de monitoreo semanales y quincenales, según sea el caso, y los requerimientos de información —por parte del área ejecutiva— a los concesionarios cuyas emisoras, según dichos informes, presentan presuntos incumplimientos al pautado.</w:t>
      </w:r>
    </w:p>
    <w:p w:rsidR="00045765" w:rsidRPr="00045765" w:rsidRDefault="00045765" w:rsidP="00DE1AC3">
      <w:pPr>
        <w:spacing w:line="300" w:lineRule="exact"/>
      </w:pPr>
    </w:p>
    <w:p w:rsidR="00045765" w:rsidRPr="00045765" w:rsidRDefault="00045765" w:rsidP="00DE1AC3">
      <w:pPr>
        <w:spacing w:line="300" w:lineRule="exact"/>
      </w:pPr>
      <w:r w:rsidRPr="00045765">
        <w:t xml:space="preserve">Lo anterior con la finalidad de </w:t>
      </w:r>
      <w:r>
        <w:t>presentar</w:t>
      </w:r>
      <w:r w:rsidRPr="00045765">
        <w:t xml:space="preserve"> la información de manera metódica y funcional para posibilitar a los integrantes del Comité una consulta, comprensión y seguimiento integral de la misma, al correlacionar sistemáticamente datos sobre dichos incumplimientos y la forma en que son resarcidos de conformidad con los procedimientos estipulados normativamente.</w:t>
      </w:r>
    </w:p>
    <w:p w:rsidR="00045765" w:rsidRPr="00045765" w:rsidRDefault="00045765" w:rsidP="00DE1AC3">
      <w:pPr>
        <w:spacing w:line="300" w:lineRule="exact"/>
      </w:pPr>
    </w:p>
    <w:p w:rsidR="00045765" w:rsidRPr="00045765" w:rsidRDefault="00045765" w:rsidP="00DE1AC3">
      <w:pPr>
        <w:spacing w:line="300" w:lineRule="exact"/>
      </w:pPr>
      <w:r w:rsidRPr="00045765">
        <w:t xml:space="preserve">Asimismo, el Comité recibió información sobre las vistas presentadas </w:t>
      </w:r>
      <w:r w:rsidR="00C616CD" w:rsidRPr="00045765">
        <w:t>a</w:t>
      </w:r>
      <w:r w:rsidR="00C616CD">
        <w:t>nte</w:t>
      </w:r>
      <w:r w:rsidR="00C616CD" w:rsidRPr="00045765">
        <w:t xml:space="preserve"> las instancias competentes </w:t>
      </w:r>
      <w:r w:rsidRPr="00045765">
        <w:t xml:space="preserve">por </w:t>
      </w:r>
      <w:r w:rsidR="00C616CD">
        <w:t xml:space="preserve">parte de </w:t>
      </w:r>
      <w:r w:rsidRPr="00045765">
        <w:t>la Dirección Ejecutiva de Prerrogativas y Partidos Políticos</w:t>
      </w:r>
      <w:r w:rsidR="00C616CD">
        <w:t>,</w:t>
      </w:r>
      <w:r w:rsidRPr="00045765">
        <w:t xml:space="preserve"> </w:t>
      </w:r>
      <w:r w:rsidR="00C616CD">
        <w:t>por</w:t>
      </w:r>
      <w:r w:rsidRPr="00045765">
        <w:t xml:space="preserve"> posibles</w:t>
      </w:r>
      <w:r w:rsidR="00C616CD">
        <w:t xml:space="preserve"> incumplimientos </w:t>
      </w:r>
      <w:r w:rsidR="00A54022">
        <w:t xml:space="preserve">reiterados </w:t>
      </w:r>
      <w:r w:rsidR="00C616CD">
        <w:t>a los pautados, atribuibles a concesionarios de radio y televisión</w:t>
      </w:r>
      <w:r w:rsidR="00A54022">
        <w:t>, que no han sido subsanados mediante las rep</w:t>
      </w:r>
      <w:r w:rsidR="00BD4DC9">
        <w:t>rograma</w:t>
      </w:r>
      <w:r w:rsidR="00A54022">
        <w:t>ciones previstas por el Reglamento de la materia</w:t>
      </w:r>
      <w:r w:rsidR="00C616CD">
        <w:t>.</w:t>
      </w:r>
    </w:p>
    <w:p w:rsidR="006477D0" w:rsidRPr="006477D0" w:rsidRDefault="00B03261" w:rsidP="00DE1AC3">
      <w:pPr>
        <w:pStyle w:val="Ttulo1"/>
        <w:spacing w:line="300" w:lineRule="exact"/>
      </w:pPr>
      <w:bookmarkStart w:id="39" w:name="_Toc492383100"/>
      <w:bookmarkStart w:id="40" w:name="_Toc523333764"/>
      <w:r>
        <w:t xml:space="preserve">d) </w:t>
      </w:r>
      <w:r w:rsidR="006477D0" w:rsidRPr="006477D0">
        <w:t>Publicidad del portal de informes de monitoreo semanales y quincenales</w:t>
      </w:r>
      <w:bookmarkEnd w:id="39"/>
      <w:bookmarkEnd w:id="40"/>
    </w:p>
    <w:p w:rsidR="006477D0" w:rsidRDefault="006477D0" w:rsidP="00DE1AC3">
      <w:pPr>
        <w:spacing w:line="300" w:lineRule="exact"/>
      </w:pPr>
    </w:p>
    <w:p w:rsidR="00660160" w:rsidRDefault="006477D0" w:rsidP="00DE1AC3">
      <w:pPr>
        <w:spacing w:line="300" w:lineRule="exact"/>
      </w:pPr>
      <w:r>
        <w:t xml:space="preserve">En </w:t>
      </w:r>
      <w:r w:rsidR="00660160">
        <w:t>el informe anual de 2017 del Comité</w:t>
      </w:r>
      <w:r w:rsidR="00660160">
        <w:rPr>
          <w:rStyle w:val="Refdenotaalpie"/>
        </w:rPr>
        <w:footnoteReference w:id="9"/>
      </w:r>
      <w:r w:rsidR="00660160">
        <w:t xml:space="preserve">, se informó la </w:t>
      </w:r>
      <w:r w:rsidR="00A54022">
        <w:t>migración de la intranet a</w:t>
      </w:r>
      <w:r w:rsidR="00660160">
        <w:t xml:space="preserve"> internet</w:t>
      </w:r>
      <w:r w:rsidR="00A54022">
        <w:t>,</w:t>
      </w:r>
      <w:r w:rsidR="00660160">
        <w:t xml:space="preserve"> d</w:t>
      </w:r>
      <w:r>
        <w:t>el port</w:t>
      </w:r>
      <w:r w:rsidR="00660160">
        <w:t xml:space="preserve">al de los informes de monitoreo. </w:t>
      </w:r>
      <w:r w:rsidR="00486632">
        <w:t xml:space="preserve">La migración </w:t>
      </w:r>
      <w:r w:rsidR="00660160">
        <w:t>correspondiente</w:t>
      </w:r>
      <w:r w:rsidR="00486632">
        <w:t xml:space="preserve"> </w:t>
      </w:r>
      <w:r w:rsidR="00A54022">
        <w:t>inic</w:t>
      </w:r>
      <w:r w:rsidR="00486632">
        <w:t>ió a partir de julio de 2017</w:t>
      </w:r>
      <w:r w:rsidR="00660160">
        <w:t>, y finalmente, el 27 de septiembre de 2018, el Comité conoció el portal del Centro Nacional de Control y Monitoreo</w:t>
      </w:r>
      <w:r w:rsidR="00762621">
        <w:t xml:space="preserve"> (</w:t>
      </w:r>
      <w:r w:rsidR="00660160">
        <w:t>http://</w:t>
      </w:r>
      <w:proofErr w:type="spellStart"/>
      <w:r w:rsidR="00660160">
        <w:t>cenacom.ine.mx</w:t>
      </w:r>
      <w:proofErr w:type="spellEnd"/>
      <w:r w:rsidR="00762621">
        <w:t>), mediante el cual se puede acceder a los siguientes sitios:</w:t>
      </w:r>
    </w:p>
    <w:p w:rsidR="00660160" w:rsidRDefault="00660160" w:rsidP="00DE1AC3">
      <w:pPr>
        <w:spacing w:line="300" w:lineRule="exact"/>
      </w:pPr>
    </w:p>
    <w:p w:rsidR="00660160" w:rsidRDefault="00762621" w:rsidP="00DE1AC3">
      <w:pPr>
        <w:spacing w:line="300" w:lineRule="exact"/>
      </w:pPr>
      <w:r>
        <w:t xml:space="preserve">• </w:t>
      </w:r>
      <w:proofErr w:type="spellStart"/>
      <w:r w:rsidR="00660160">
        <w:t>CEVEM</w:t>
      </w:r>
      <w:proofErr w:type="spellEnd"/>
      <w:r w:rsidR="00660160">
        <w:t xml:space="preserve">: Desde el cual se puede ingresar a la información generada en cada uno de los 143 Centros de </w:t>
      </w:r>
      <w:proofErr w:type="spellStart"/>
      <w:r w:rsidR="00660160">
        <w:t>Verifia</w:t>
      </w:r>
      <w:r>
        <w:t>ción</w:t>
      </w:r>
      <w:proofErr w:type="spellEnd"/>
      <w:r>
        <w:t xml:space="preserve"> y Monitoreo.</w:t>
      </w:r>
    </w:p>
    <w:p w:rsidR="00660160" w:rsidRDefault="00762621" w:rsidP="00DE1AC3">
      <w:pPr>
        <w:spacing w:line="300" w:lineRule="exact"/>
      </w:pPr>
      <w:r>
        <w:t xml:space="preserve">• </w:t>
      </w:r>
      <w:proofErr w:type="spellStart"/>
      <w:r w:rsidR="00660160">
        <w:t>CENACOM</w:t>
      </w:r>
      <w:proofErr w:type="spellEnd"/>
      <w:r w:rsidR="00660160">
        <w:t xml:space="preserve">: Donde se puede consultar la información nacional y estatal recopilada de cada </w:t>
      </w:r>
      <w:proofErr w:type="spellStart"/>
      <w:r w:rsidR="00660160">
        <w:t>CEVEM</w:t>
      </w:r>
      <w:proofErr w:type="spellEnd"/>
      <w:r w:rsidR="00660160">
        <w:t>, denominado Centro Nacional d</w:t>
      </w:r>
      <w:r>
        <w:t>e Control y Monitoreo (</w:t>
      </w:r>
      <w:proofErr w:type="spellStart"/>
      <w:r>
        <w:t>CENACOM</w:t>
      </w:r>
      <w:proofErr w:type="spellEnd"/>
      <w:r>
        <w:t>), e</w:t>
      </w:r>
    </w:p>
    <w:p w:rsidR="00660160" w:rsidRDefault="00762621" w:rsidP="00DE1AC3">
      <w:pPr>
        <w:spacing w:line="300" w:lineRule="exact"/>
      </w:pPr>
      <w:r>
        <w:t xml:space="preserve">• </w:t>
      </w:r>
      <w:r w:rsidR="00660160">
        <w:t xml:space="preserve">Informes de Monitoreo </w:t>
      </w:r>
      <w:proofErr w:type="spellStart"/>
      <w:r w:rsidR="00660160">
        <w:t>CRT</w:t>
      </w:r>
      <w:proofErr w:type="spellEnd"/>
      <w:r w:rsidR="00660160">
        <w:t xml:space="preserve">: Portal donde publican los informes del monitoreo que son presentados a este </w:t>
      </w:r>
      <w:r w:rsidR="00A54022">
        <w:t>Comité</w:t>
      </w:r>
      <w:r w:rsidR="00660160">
        <w:t>.</w:t>
      </w:r>
    </w:p>
    <w:p w:rsidR="00A25D9C" w:rsidRPr="0061011C" w:rsidRDefault="003A3741" w:rsidP="00A25D9C">
      <w:pPr>
        <w:keepNext/>
        <w:spacing w:before="240" w:after="60" w:line="260" w:lineRule="exact"/>
        <w:outlineLvl w:val="1"/>
        <w:rPr>
          <w:rFonts w:eastAsia="Times New Roman"/>
          <w:b/>
          <w:bCs/>
          <w:iCs/>
          <w:szCs w:val="28"/>
        </w:rPr>
      </w:pPr>
      <w:bookmarkStart w:id="41" w:name="_Toc469917652"/>
      <w:bookmarkStart w:id="42" w:name="_Toc492383101"/>
      <w:bookmarkStart w:id="43" w:name="_Toc523333765"/>
      <w:proofErr w:type="spellStart"/>
      <w:r>
        <w:rPr>
          <w:rFonts w:eastAsia="Times New Roman"/>
          <w:b/>
          <w:bCs/>
          <w:iCs/>
          <w:szCs w:val="28"/>
        </w:rPr>
        <w:lastRenderedPageBreak/>
        <w:t>IV.3</w:t>
      </w:r>
      <w:proofErr w:type="spellEnd"/>
      <w:r w:rsidR="00A25D9C" w:rsidRPr="0061011C">
        <w:rPr>
          <w:rFonts w:eastAsia="Times New Roman"/>
          <w:b/>
          <w:bCs/>
          <w:iCs/>
          <w:szCs w:val="28"/>
        </w:rPr>
        <w:t>.</w:t>
      </w:r>
      <w:r w:rsidR="00A25D9C" w:rsidRPr="0061011C">
        <w:rPr>
          <w:rFonts w:eastAsia="Times New Roman"/>
          <w:b/>
          <w:bCs/>
          <w:iCs/>
          <w:szCs w:val="28"/>
        </w:rPr>
        <w:tab/>
        <w:t>Televisión restringida</w:t>
      </w:r>
      <w:bookmarkEnd w:id="41"/>
      <w:bookmarkEnd w:id="42"/>
      <w:r w:rsidR="00C616CD">
        <w:rPr>
          <w:rFonts w:eastAsia="Times New Roman"/>
          <w:b/>
          <w:bCs/>
          <w:iCs/>
          <w:szCs w:val="28"/>
        </w:rPr>
        <w:t xml:space="preserve"> satelital</w:t>
      </w:r>
      <w:bookmarkEnd w:id="43"/>
    </w:p>
    <w:p w:rsidR="00A25D9C" w:rsidRPr="0061011C" w:rsidRDefault="00A25D9C" w:rsidP="00A25D9C">
      <w:pPr>
        <w:keepNext/>
        <w:keepLines/>
        <w:spacing w:before="240"/>
        <w:outlineLvl w:val="0"/>
        <w:rPr>
          <w:rFonts w:eastAsia="Times New Roman"/>
          <w:b/>
          <w:szCs w:val="32"/>
        </w:rPr>
      </w:pPr>
      <w:bookmarkStart w:id="44" w:name="_Toc469917653"/>
      <w:bookmarkStart w:id="45" w:name="_Toc492383102"/>
      <w:bookmarkStart w:id="46" w:name="_Toc523333766"/>
      <w:r w:rsidRPr="0061011C">
        <w:rPr>
          <w:rFonts w:eastAsia="Times New Roman"/>
          <w:b/>
          <w:szCs w:val="32"/>
        </w:rPr>
        <w:t xml:space="preserve">a) </w:t>
      </w:r>
      <w:bookmarkEnd w:id="44"/>
      <w:bookmarkEnd w:id="45"/>
      <w:r w:rsidR="000832F6">
        <w:rPr>
          <w:rFonts w:eastAsia="Times New Roman"/>
          <w:b/>
          <w:szCs w:val="32"/>
        </w:rPr>
        <w:t>Estudio ordenado por el Consejo General</w:t>
      </w:r>
      <w:bookmarkEnd w:id="46"/>
    </w:p>
    <w:p w:rsidR="00A25D9C" w:rsidRPr="0061011C" w:rsidRDefault="00A25D9C" w:rsidP="00A25D9C">
      <w:pPr>
        <w:ind w:left="567" w:hanging="567"/>
        <w:contextualSpacing/>
        <w:rPr>
          <w:rFonts w:cs="Arial"/>
          <w:szCs w:val="24"/>
        </w:rPr>
      </w:pPr>
    </w:p>
    <w:p w:rsidR="00A25D9C" w:rsidRPr="0061011C" w:rsidRDefault="00A25D9C" w:rsidP="00DE1AC3">
      <w:pPr>
        <w:spacing w:line="300" w:lineRule="exact"/>
        <w:rPr>
          <w:szCs w:val="24"/>
        </w:rPr>
      </w:pPr>
      <w:r w:rsidRPr="0061011C">
        <w:rPr>
          <w:rFonts w:cs="Arial"/>
          <w:szCs w:val="24"/>
        </w:rPr>
        <w:t>Derivado de los acuerdos INE/</w:t>
      </w:r>
      <w:proofErr w:type="spellStart"/>
      <w:r w:rsidRPr="0061011C">
        <w:rPr>
          <w:rFonts w:cs="Arial"/>
          <w:szCs w:val="24"/>
        </w:rPr>
        <w:t>CG119</w:t>
      </w:r>
      <w:proofErr w:type="spellEnd"/>
      <w:r w:rsidRPr="0061011C">
        <w:rPr>
          <w:rFonts w:cs="Arial"/>
          <w:szCs w:val="24"/>
        </w:rPr>
        <w:t xml:space="preserve"> y 211/2015, que precisaron la forma en que se retransmitirían las señales de televisión radiodifundida en los sistemas de televisión restringida satelital para el proceso electoral federal 2015, el Consejo General ordenó al Comité “</w:t>
      </w:r>
      <w:r w:rsidRPr="0061011C">
        <w:rPr>
          <w:szCs w:val="24"/>
        </w:rPr>
        <w:t>que, una vez concluido el proceso electoral [2014-2015], elabore un estudio a fin de encontrar mecanismos técnicos permanentes que garanticen la transmisión del pautado federal en los procesos electorales federales subsiguientes”</w:t>
      </w:r>
      <w:r w:rsidRPr="0061011C">
        <w:rPr>
          <w:szCs w:val="24"/>
          <w:vertAlign w:val="superscript"/>
        </w:rPr>
        <w:footnoteReference w:id="10"/>
      </w:r>
      <w:r w:rsidRPr="0061011C">
        <w:rPr>
          <w:szCs w:val="24"/>
        </w:rPr>
        <w:t>.</w:t>
      </w:r>
    </w:p>
    <w:p w:rsidR="00A25D9C" w:rsidRDefault="00A25D9C" w:rsidP="00DE1AC3">
      <w:pPr>
        <w:spacing w:line="300" w:lineRule="exact"/>
      </w:pPr>
    </w:p>
    <w:p w:rsidR="00507A70" w:rsidRDefault="00507A70" w:rsidP="00DE1AC3">
      <w:pPr>
        <w:spacing w:line="300" w:lineRule="exact"/>
      </w:pPr>
      <w:r>
        <w:t xml:space="preserve">En relación con lo anterior y tomando en consideración tanto el proceso electoral federal 2014-2015, como los procesos electorales locales celebrados en 2016 y 2017; las sentencias </w:t>
      </w:r>
      <w:r w:rsidR="000832F6">
        <w:t>del Tribunal Electoral del Poder Judicial de la Federación</w:t>
      </w:r>
      <w:r>
        <w:t>; el comportamiento de los concesionarios de televisión restringida y radiodifundida, así como la expedición y las modificaciones a los Lineamientos en materia de retransmisión aprobados por el Institut</w:t>
      </w:r>
      <w:r w:rsidR="004D10A1">
        <w:t>o Federal de Telecomunicaciones</w:t>
      </w:r>
      <w:r>
        <w:t xml:space="preserve"> el 27 de junio de 2017, </w:t>
      </w:r>
      <w:r w:rsidR="004D10A1">
        <w:t xml:space="preserve">la Secretaría Técnica del Comité formuló </w:t>
      </w:r>
      <w:r>
        <w:t xml:space="preserve">consultas a dicho Instituto, </w:t>
      </w:r>
      <w:r w:rsidR="004D10A1">
        <w:t xml:space="preserve">para </w:t>
      </w:r>
      <w:r>
        <w:t xml:space="preserve">determinar la vía </w:t>
      </w:r>
      <w:r w:rsidR="004D10A1">
        <w:t>más adecuada para que</w:t>
      </w:r>
      <w:r>
        <w:t xml:space="preserve"> los concesionarios de televisión radiodifundida </w:t>
      </w:r>
      <w:r w:rsidR="004D10A1">
        <w:t>y</w:t>
      </w:r>
      <w:r>
        <w:t xml:space="preserve"> restringida, </w:t>
      </w:r>
      <w:r w:rsidR="004D10A1">
        <w:t>cumplan</w:t>
      </w:r>
      <w:r>
        <w:t xml:space="preserve"> normativa electoral y de comunicaciones</w:t>
      </w:r>
      <w:r w:rsidR="004D10A1">
        <w:t xml:space="preserve"> en materia de retransmisiones.</w:t>
      </w:r>
    </w:p>
    <w:p w:rsidR="00507A70" w:rsidRDefault="00507A70" w:rsidP="00DE1AC3">
      <w:pPr>
        <w:spacing w:line="300" w:lineRule="exact"/>
      </w:pPr>
    </w:p>
    <w:p w:rsidR="00507A70" w:rsidRDefault="00507A70" w:rsidP="00DE1AC3">
      <w:pPr>
        <w:spacing w:line="300" w:lineRule="exact"/>
      </w:pPr>
      <w:r>
        <w:t xml:space="preserve">Con base en la respuesta del Instituto Federal de Telecomunicaciones, </w:t>
      </w:r>
      <w:r w:rsidR="00A83C3E">
        <w:t xml:space="preserve">la Secretaría Técnica </w:t>
      </w:r>
      <w:r>
        <w:t>realiz</w:t>
      </w:r>
      <w:r w:rsidR="00A83C3E">
        <w:t>ó</w:t>
      </w:r>
      <w:r>
        <w:t xml:space="preserve"> </w:t>
      </w:r>
      <w:r w:rsidR="00267F2D">
        <w:t>consultas</w:t>
      </w:r>
      <w:r>
        <w:t xml:space="preserve"> a los concesionarios de telev</w:t>
      </w:r>
      <w:r w:rsidR="00267F2D">
        <w:t>isión restringida satelital,</w:t>
      </w:r>
      <w:r>
        <w:t xml:space="preserve"> </w:t>
      </w:r>
      <w:r w:rsidR="00A83C3E">
        <w:t>visitó</w:t>
      </w:r>
      <w:r>
        <w:t xml:space="preserve"> sus instalaciones para verificar la infraestructura </w:t>
      </w:r>
      <w:r w:rsidR="00A54022">
        <w:t>y procesos operativos</w:t>
      </w:r>
      <w:r w:rsidR="00267F2D">
        <w:t>, y celebró reuniones de trabajo para analizar y determinar</w:t>
      </w:r>
      <w:r>
        <w:t xml:space="preserve"> las opciones viables tanto para la retransmisión durante procesos electorales federales, como locales.</w:t>
      </w:r>
    </w:p>
    <w:p w:rsidR="00507A70" w:rsidRDefault="00507A70" w:rsidP="00DE1AC3">
      <w:pPr>
        <w:spacing w:line="300" w:lineRule="exact"/>
      </w:pPr>
    </w:p>
    <w:p w:rsidR="00A25D9C" w:rsidRDefault="00267F2D" w:rsidP="00DE1AC3">
      <w:pPr>
        <w:spacing w:line="300" w:lineRule="exact"/>
      </w:pPr>
      <w:r>
        <w:t xml:space="preserve">Concluido lo anterior, la Secretaría Técnica realizó el </w:t>
      </w:r>
      <w:r>
        <w:rPr>
          <w:rFonts w:cs="Arial"/>
          <w:szCs w:val="24"/>
        </w:rPr>
        <w:t>análisis de la viabilidad e implicaciones de cada uno de los tres escenarios que se plantearon para los procesos electorales de 2015 a 2017, a saber, b</w:t>
      </w:r>
      <w:r w:rsidRPr="00267F2D">
        <w:rPr>
          <w:rFonts w:cs="Arial"/>
          <w:szCs w:val="24"/>
        </w:rPr>
        <w:t>loqueo</w:t>
      </w:r>
      <w:r>
        <w:rPr>
          <w:rFonts w:cs="Arial"/>
          <w:szCs w:val="24"/>
        </w:rPr>
        <w:t>, g</w:t>
      </w:r>
      <w:r w:rsidRPr="00267F2D">
        <w:rPr>
          <w:rFonts w:cs="Arial"/>
          <w:szCs w:val="24"/>
        </w:rPr>
        <w:t>eneración y puesta a disposición de una señal alterna</w:t>
      </w:r>
      <w:r>
        <w:rPr>
          <w:rFonts w:cs="Arial"/>
          <w:szCs w:val="24"/>
        </w:rPr>
        <w:t>, y r</w:t>
      </w:r>
      <w:r w:rsidRPr="00267F2D">
        <w:rPr>
          <w:rFonts w:cs="Arial"/>
          <w:szCs w:val="24"/>
        </w:rPr>
        <w:t>etransmisión de señal de una entidad que cumpla con criterios establecidos por el INE</w:t>
      </w:r>
      <w:r>
        <w:rPr>
          <w:rFonts w:cs="Arial"/>
          <w:szCs w:val="24"/>
        </w:rPr>
        <w:t>.</w:t>
      </w:r>
    </w:p>
    <w:p w:rsidR="00267F2D" w:rsidRDefault="00267F2D" w:rsidP="00DE1AC3">
      <w:pPr>
        <w:spacing w:line="300" w:lineRule="exact"/>
      </w:pPr>
    </w:p>
    <w:p w:rsidR="00267F2D" w:rsidRDefault="00351C92" w:rsidP="00DE1AC3">
      <w:pPr>
        <w:spacing w:line="300" w:lineRule="exact"/>
      </w:pPr>
      <w:r>
        <w:t>El resultado de esta labor de</w:t>
      </w:r>
      <w:r w:rsidRPr="00351C92">
        <w:t xml:space="preserve"> </w:t>
      </w:r>
      <w:r w:rsidR="000832F6">
        <w:t>investig</w:t>
      </w:r>
      <w:r>
        <w:t>ación, consulta y análisis se plasmó en el estudio denominado “R</w:t>
      </w:r>
      <w:r w:rsidRPr="00351C92">
        <w:t>etransmisión de señales radiodifundidas por parte de concesionarios de televisión restringida satelital</w:t>
      </w:r>
      <w:r>
        <w:t xml:space="preserve">”, presentado </w:t>
      </w:r>
      <w:r w:rsidR="006B55EF">
        <w:t>en la Novena Sesión Extraordinaria del Comité, celebrada el 13 de octubre de 2017, cumpliendo así el mandato del Consejo General,</w:t>
      </w:r>
      <w:r w:rsidR="000832F6">
        <w:t xml:space="preserve"> mismo que </w:t>
      </w:r>
      <w:r w:rsidR="006B55EF">
        <w:t xml:space="preserve">conoció dicho estudio en su </w:t>
      </w:r>
      <w:r w:rsidR="006B55EF" w:rsidRPr="006B55EF">
        <w:t xml:space="preserve">Sesión Extraordinaria </w:t>
      </w:r>
      <w:r w:rsidR="006B55EF">
        <w:t>celebrada el 20 de octubre siguiente.</w:t>
      </w:r>
    </w:p>
    <w:p w:rsidR="000832F6" w:rsidRPr="0061011C" w:rsidRDefault="000832F6" w:rsidP="000832F6">
      <w:pPr>
        <w:keepNext/>
        <w:keepLines/>
        <w:spacing w:before="240"/>
        <w:outlineLvl w:val="0"/>
        <w:rPr>
          <w:rFonts w:eastAsia="Times New Roman"/>
          <w:b/>
          <w:szCs w:val="32"/>
        </w:rPr>
      </w:pPr>
      <w:bookmarkStart w:id="47" w:name="_Toc523333767"/>
      <w:r>
        <w:rPr>
          <w:rFonts w:eastAsia="Times New Roman"/>
          <w:b/>
          <w:szCs w:val="32"/>
        </w:rPr>
        <w:lastRenderedPageBreak/>
        <w:t>b</w:t>
      </w:r>
      <w:r w:rsidRPr="0061011C">
        <w:rPr>
          <w:rFonts w:eastAsia="Times New Roman"/>
          <w:b/>
          <w:szCs w:val="32"/>
        </w:rPr>
        <w:t>) Pautas de televisión restringida</w:t>
      </w:r>
      <w:r>
        <w:rPr>
          <w:rFonts w:eastAsia="Times New Roman"/>
          <w:b/>
          <w:szCs w:val="32"/>
        </w:rPr>
        <w:t xml:space="preserve"> satelital</w:t>
      </w:r>
      <w:bookmarkEnd w:id="47"/>
    </w:p>
    <w:p w:rsidR="000832F6" w:rsidRDefault="000832F6" w:rsidP="00A25D9C"/>
    <w:p w:rsidR="000832F6" w:rsidRDefault="007D236B" w:rsidP="00DE1AC3">
      <w:pPr>
        <w:spacing w:line="300" w:lineRule="exact"/>
      </w:pPr>
      <w:r>
        <w:t xml:space="preserve">Con posterioridad a la presentación del estudio abordado en el inciso anterior, y </w:t>
      </w:r>
      <w:r w:rsidR="000D246E">
        <w:t>para llevar a cabo con eficacia la adm</w:t>
      </w:r>
      <w:r>
        <w:t>inistración de la prerrogativa de autoridades electorales, partidos políticos y candidatos independientes</w:t>
      </w:r>
      <w:r w:rsidR="002D55C1">
        <w:t>,</w:t>
      </w:r>
      <w:r w:rsidR="000D246E">
        <w:t xml:space="preserve"> el </w:t>
      </w:r>
      <w:r w:rsidR="002D55C1">
        <w:t xml:space="preserve">Comité emitió </w:t>
      </w:r>
      <w:r>
        <w:t>diversos acuerdos que garantizaron la retransmisión de los mensajes de dichos actores en los servicios de televisión restringida satelital.</w:t>
      </w:r>
    </w:p>
    <w:p w:rsidR="000832F6" w:rsidRDefault="000832F6" w:rsidP="00DE1AC3">
      <w:pPr>
        <w:spacing w:line="300" w:lineRule="exact"/>
      </w:pPr>
    </w:p>
    <w:p w:rsidR="00B45603" w:rsidRDefault="007D236B" w:rsidP="00DE1AC3">
      <w:pPr>
        <w:spacing w:line="300" w:lineRule="exact"/>
      </w:pPr>
      <w:r>
        <w:t xml:space="preserve">Así, </w:t>
      </w:r>
      <w:r w:rsidR="002D55C1">
        <w:t xml:space="preserve">en </w:t>
      </w:r>
      <w:r w:rsidR="00392C94">
        <w:t>su</w:t>
      </w:r>
      <w:r w:rsidR="00A46BD6">
        <w:t xml:space="preserve"> Décima Sesión O</w:t>
      </w:r>
      <w:r w:rsidR="002D55C1">
        <w:t xml:space="preserve">rdinaria </w:t>
      </w:r>
      <w:r w:rsidR="00392C94">
        <w:t xml:space="preserve">de 2017 </w:t>
      </w:r>
      <w:r w:rsidR="002D55C1">
        <w:t>(2</w:t>
      </w:r>
      <w:r w:rsidR="00A46BD6">
        <w:t>7</w:t>
      </w:r>
      <w:r w:rsidR="002D55C1">
        <w:t xml:space="preserve"> de</w:t>
      </w:r>
      <w:r w:rsidR="00A46BD6">
        <w:t xml:space="preserve"> octubre</w:t>
      </w:r>
      <w:r w:rsidR="002D55C1">
        <w:t>)</w:t>
      </w:r>
      <w:r w:rsidR="00A46BD6">
        <w:t>, el Comité emitió</w:t>
      </w:r>
      <w:r w:rsidR="002D55C1">
        <w:t xml:space="preserve"> el Acuerdo </w:t>
      </w:r>
      <w:r w:rsidR="000D246E" w:rsidRPr="000D246E">
        <w:t>INE/</w:t>
      </w:r>
      <w:proofErr w:type="spellStart"/>
      <w:r w:rsidR="000D246E" w:rsidRPr="000D246E">
        <w:t>ACRT</w:t>
      </w:r>
      <w:proofErr w:type="spellEnd"/>
      <w:r w:rsidR="000D246E" w:rsidRPr="000D246E">
        <w:t>/</w:t>
      </w:r>
      <w:r w:rsidR="00A46BD6">
        <w:t>35</w:t>
      </w:r>
      <w:r w:rsidR="000D246E" w:rsidRPr="000D246E">
        <w:t>/2017</w:t>
      </w:r>
      <w:r w:rsidR="002D55C1">
        <w:t>, que aprobó</w:t>
      </w:r>
      <w:r w:rsidR="000D246E" w:rsidRPr="000D246E">
        <w:t xml:space="preserve"> </w:t>
      </w:r>
      <w:r w:rsidR="00392C94" w:rsidRPr="00392C94">
        <w:t>el cronograma para determinar los escenarios a los que se apegar</w:t>
      </w:r>
      <w:r w:rsidR="00392C94">
        <w:t>ía</w:t>
      </w:r>
      <w:r w:rsidR="00392C94" w:rsidRPr="00392C94">
        <w:t>n los concesionarios de televisión restringida satelital para el Proceso Electoral Federal 2017-2018, así como las normas básicas para la negociación entre concesionarios de televisión restringida satelital y los de televisión radiodifundida.</w:t>
      </w:r>
    </w:p>
    <w:p w:rsidR="00A83C3E" w:rsidRDefault="00A83C3E" w:rsidP="00DE1AC3">
      <w:pPr>
        <w:spacing w:line="300" w:lineRule="exact"/>
      </w:pPr>
    </w:p>
    <w:p w:rsidR="00A83C3E" w:rsidRDefault="00392C94" w:rsidP="00DE1AC3">
      <w:pPr>
        <w:spacing w:line="300" w:lineRule="exact"/>
      </w:pPr>
      <w:r>
        <w:t>Posteriormente, el Comité emitió en la Décima Sexta Sesión Especial (17 de noviembre) el Acuerdo INE/</w:t>
      </w:r>
      <w:proofErr w:type="spellStart"/>
      <w:r>
        <w:t>ACRT</w:t>
      </w:r>
      <w:proofErr w:type="spellEnd"/>
      <w:r>
        <w:t xml:space="preserve">/38/2017, por medio del cual aprobó </w:t>
      </w:r>
      <w:r w:rsidRPr="00392C94">
        <w:t xml:space="preserve">la pauta federal para las señales de los canales “Las Estrellas”, “Canal 5”, “Canal siete”, “Canal trece”, así como las señales de los canales de las instituciones públicas federales, que los servicios de televisión restringida satelital </w:t>
      </w:r>
      <w:r>
        <w:t>se vieron</w:t>
      </w:r>
      <w:r w:rsidRPr="00392C94">
        <w:t xml:space="preserve"> obligados a retransmitir durante el periodo de precampaña del proceso electoral federal 2017-2018.</w:t>
      </w:r>
    </w:p>
    <w:p w:rsidR="00A83C3E" w:rsidRDefault="00A83C3E" w:rsidP="00DE1AC3">
      <w:pPr>
        <w:spacing w:line="300" w:lineRule="exact"/>
      </w:pPr>
    </w:p>
    <w:p w:rsidR="00392C94" w:rsidRDefault="00392C94" w:rsidP="00DE1AC3">
      <w:pPr>
        <w:spacing w:line="300" w:lineRule="exact"/>
      </w:pPr>
      <w:r>
        <w:t xml:space="preserve">Asimismo, en la Décima Novena Sesión Especial, celebrada el 8 de diciembre de 2017, el Comité aprobó el Acuerdo por el que </w:t>
      </w:r>
      <w:r w:rsidRPr="00392C94">
        <w:t>determin</w:t>
      </w:r>
      <w:r>
        <w:t>ó</w:t>
      </w:r>
      <w:r w:rsidRPr="00392C94">
        <w:t xml:space="preserve"> el costo para que Televisión Azteca, S.A. de C.V. insert</w:t>
      </w:r>
      <w:r>
        <w:t>ara</w:t>
      </w:r>
      <w:r w:rsidRPr="00392C94">
        <w:t xml:space="preserve"> la pauta federal en las señales </w:t>
      </w:r>
      <w:r>
        <w:t>de televisión radiodifundida conocidas como “</w:t>
      </w:r>
      <w:r w:rsidRPr="00392C94">
        <w:t>Azteca 7</w:t>
      </w:r>
      <w:r>
        <w:t>”</w:t>
      </w:r>
      <w:r w:rsidRPr="00392C94">
        <w:t xml:space="preserve">, y </w:t>
      </w:r>
      <w:r>
        <w:t>“</w:t>
      </w:r>
      <w:r w:rsidRPr="00392C94">
        <w:t>Azteca 13</w:t>
      </w:r>
      <w:r>
        <w:t>”</w:t>
      </w:r>
      <w:r w:rsidRPr="00392C94">
        <w:t>, y las p</w:t>
      </w:r>
      <w:r>
        <w:t>usiera</w:t>
      </w:r>
      <w:r w:rsidRPr="00392C94">
        <w:t xml:space="preserve"> a disposición de Comercializadora de Frecuencias Satelitales S. de </w:t>
      </w:r>
      <w:proofErr w:type="spellStart"/>
      <w:r w:rsidRPr="00392C94">
        <w:t>R.L</w:t>
      </w:r>
      <w:proofErr w:type="spellEnd"/>
      <w:r w:rsidRPr="00392C94">
        <w:t>. de C.V.</w:t>
      </w:r>
      <w:r>
        <w:t>, de manera que ésta se encontrara en condiciones de retransmitir dichas señales en el servicio de televisión restringida que tiene concesionado.</w:t>
      </w:r>
    </w:p>
    <w:p w:rsidR="00A83C3E" w:rsidRDefault="00A83C3E" w:rsidP="00DE1AC3">
      <w:pPr>
        <w:spacing w:line="300" w:lineRule="exact"/>
      </w:pPr>
    </w:p>
    <w:p w:rsidR="00A83C3E" w:rsidRDefault="00392C94" w:rsidP="00DE1AC3">
      <w:pPr>
        <w:spacing w:line="300" w:lineRule="exact"/>
      </w:pPr>
      <w:r>
        <w:t xml:space="preserve">Finalmente, </w:t>
      </w:r>
      <w:r w:rsidR="00F9584E">
        <w:t xml:space="preserve">en la segunda sesión ordinaria de 2018, llevada a cabo el 27 de febrero, el Comité aprobó </w:t>
      </w:r>
      <w:r w:rsidR="00F9584E" w:rsidRPr="00F9584E">
        <w:t xml:space="preserve">la pauta federal para las señales de los canales “Las Estrellas”, “Canal 5”, “Canal Siete”, “Canal Trece” y los canales de las instituciones públicas federales, que los servicios de televisión restringida satelital </w:t>
      </w:r>
      <w:r w:rsidR="00F9584E">
        <w:t>debieron</w:t>
      </w:r>
      <w:r w:rsidR="00F9584E" w:rsidRPr="00F9584E">
        <w:t xml:space="preserve"> retransmitir durante los periodos de campaña, reflexión y jornada electoral del proceso electoral federal 2017-2018.</w:t>
      </w:r>
      <w:r w:rsidR="00F9584E">
        <w:t xml:space="preserve"> Lo anterior, mediante el Acuerdo INE/</w:t>
      </w:r>
      <w:proofErr w:type="spellStart"/>
      <w:r w:rsidR="00F9584E">
        <w:t>ACRT</w:t>
      </w:r>
      <w:proofErr w:type="spellEnd"/>
      <w:r w:rsidR="00F9584E">
        <w:t>/42/2018.</w:t>
      </w:r>
    </w:p>
    <w:p w:rsidR="00A83C3E" w:rsidRDefault="00A83C3E" w:rsidP="00DE1AC3">
      <w:pPr>
        <w:spacing w:line="300" w:lineRule="exact"/>
      </w:pPr>
    </w:p>
    <w:p w:rsidR="00F9584E" w:rsidRDefault="003A3741" w:rsidP="00DE1AC3">
      <w:pPr>
        <w:spacing w:line="300" w:lineRule="exact"/>
      </w:pPr>
      <w:r>
        <w:t>Como quedó asentado en el apartado IV. 2., incisos, a) y b), el Comité conoció informes de monitoreo mensuales que dieron cuenta de la verificación y cumplimiento del pautado ordenado por el mismo, por parte de los concesionarios de televisión restringida satelital.</w:t>
      </w:r>
    </w:p>
    <w:p w:rsidR="00030574" w:rsidRPr="00A86B04" w:rsidRDefault="00030574" w:rsidP="00030574">
      <w:pPr>
        <w:keepNext/>
        <w:spacing w:before="240" w:after="60"/>
        <w:ind w:left="567" w:hanging="567"/>
        <w:outlineLvl w:val="1"/>
        <w:rPr>
          <w:rFonts w:eastAsia="Times New Roman"/>
          <w:b/>
          <w:bCs/>
          <w:iCs/>
          <w:szCs w:val="28"/>
        </w:rPr>
      </w:pPr>
      <w:bookmarkStart w:id="48" w:name="_Toc469917656"/>
      <w:bookmarkStart w:id="49" w:name="_Toc492383113"/>
      <w:bookmarkStart w:id="50" w:name="_Toc523333768"/>
      <w:proofErr w:type="spellStart"/>
      <w:r>
        <w:rPr>
          <w:rFonts w:eastAsia="Times New Roman"/>
          <w:b/>
          <w:bCs/>
          <w:iCs/>
          <w:szCs w:val="28"/>
        </w:rPr>
        <w:lastRenderedPageBreak/>
        <w:t>IV.4</w:t>
      </w:r>
      <w:proofErr w:type="spellEnd"/>
      <w:r w:rsidRPr="00A86B04">
        <w:rPr>
          <w:rFonts w:eastAsia="Times New Roman"/>
          <w:b/>
          <w:bCs/>
          <w:iCs/>
          <w:szCs w:val="28"/>
        </w:rPr>
        <w:t>.</w:t>
      </w:r>
      <w:r w:rsidRPr="00A86B04">
        <w:rPr>
          <w:rFonts w:eastAsia="Times New Roman"/>
          <w:b/>
          <w:bCs/>
          <w:iCs/>
          <w:szCs w:val="28"/>
        </w:rPr>
        <w:tab/>
        <w:t>Monitoreo de espacios noticiosos</w:t>
      </w:r>
      <w:bookmarkEnd w:id="48"/>
      <w:r>
        <w:rPr>
          <w:rFonts w:eastAsia="Times New Roman"/>
          <w:b/>
          <w:bCs/>
          <w:iCs/>
          <w:szCs w:val="28"/>
        </w:rPr>
        <w:t xml:space="preserve"> para el proceso electoral federal 2017-2018</w:t>
      </w:r>
      <w:bookmarkEnd w:id="49"/>
      <w:bookmarkEnd w:id="50"/>
    </w:p>
    <w:p w:rsidR="00030574" w:rsidRPr="00A54022" w:rsidRDefault="00030574" w:rsidP="00030574">
      <w:pPr>
        <w:rPr>
          <w:sz w:val="10"/>
          <w:szCs w:val="10"/>
        </w:rPr>
      </w:pPr>
    </w:p>
    <w:p w:rsidR="00030574" w:rsidRPr="00E51951" w:rsidRDefault="00030574" w:rsidP="00030574">
      <w:pPr>
        <w:spacing w:line="260" w:lineRule="exact"/>
        <w:rPr>
          <w:spacing w:val="-2"/>
        </w:rPr>
      </w:pPr>
      <w:r>
        <w:rPr>
          <w:spacing w:val="-2"/>
        </w:rPr>
        <w:t>Conforme al mandato</w:t>
      </w:r>
      <w:r w:rsidRPr="00E51951">
        <w:rPr>
          <w:spacing w:val="-2"/>
        </w:rPr>
        <w:t xml:space="preserve"> de la Ley General de Instituciones y Procedimientos Electorales</w:t>
      </w:r>
      <w:r>
        <w:rPr>
          <w:spacing w:val="-2"/>
        </w:rPr>
        <w:t xml:space="preserve">, </w:t>
      </w:r>
      <w:r w:rsidRPr="00E51951">
        <w:rPr>
          <w:spacing w:val="-2"/>
        </w:rPr>
        <w:t xml:space="preserve">del Reglamento de Radio y Televisión en Materia Electoral y del Reglamento de Elecciones, </w:t>
      </w:r>
      <w:r>
        <w:rPr>
          <w:spacing w:val="-2"/>
        </w:rPr>
        <w:t xml:space="preserve">se </w:t>
      </w:r>
      <w:r>
        <w:t xml:space="preserve">deben recomendar </w:t>
      </w:r>
      <w:r w:rsidRPr="00E51951">
        <w:rPr>
          <w:spacing w:val="-2"/>
        </w:rPr>
        <w:t>Lineamientos Generales a los programas de radio y televisión que difundan noticias respecto de la información y difusión de las actividades de precampaña y campaña de los partidos políticos y de los candidatos independientes.</w:t>
      </w:r>
      <w:r>
        <w:rPr>
          <w:spacing w:val="-2"/>
        </w:rPr>
        <w:t xml:space="preserve"> </w:t>
      </w:r>
      <w:r w:rsidR="00150220">
        <w:rPr>
          <w:spacing w:val="-2"/>
        </w:rPr>
        <w:t xml:space="preserve">Paralelamente, se debe </w:t>
      </w:r>
      <w:r w:rsidR="00150220">
        <w:t>realizar un monitoreo de las transmisiones de dichos programas y difundir los resultados del mismo.</w:t>
      </w:r>
    </w:p>
    <w:p w:rsidR="00030574" w:rsidRDefault="00030574" w:rsidP="00030574"/>
    <w:p w:rsidR="00150220" w:rsidRPr="00A54022" w:rsidRDefault="00030574" w:rsidP="00030574">
      <w:pPr>
        <w:rPr>
          <w:spacing w:val="-2"/>
        </w:rPr>
      </w:pPr>
      <w:r w:rsidRPr="00A54022">
        <w:rPr>
          <w:spacing w:val="-2"/>
        </w:rPr>
        <w:t xml:space="preserve">Para el logro de lo anterior, el Comité de Radio y Televisión, </w:t>
      </w:r>
      <w:r w:rsidR="00150220" w:rsidRPr="00A54022">
        <w:rPr>
          <w:spacing w:val="-2"/>
        </w:rPr>
        <w:t>realizó</w:t>
      </w:r>
      <w:r w:rsidRPr="00A54022">
        <w:rPr>
          <w:spacing w:val="-2"/>
        </w:rPr>
        <w:t xml:space="preserve"> diversas tareas </w:t>
      </w:r>
      <w:r w:rsidR="00150220" w:rsidRPr="00A54022">
        <w:rPr>
          <w:spacing w:val="-2"/>
        </w:rPr>
        <w:t>desde el inicio de 2017</w:t>
      </w:r>
      <w:r w:rsidR="000B25C7" w:rsidRPr="00A54022">
        <w:rPr>
          <w:spacing w:val="-2"/>
        </w:rPr>
        <w:t>,</w:t>
      </w:r>
      <w:r w:rsidR="00150220" w:rsidRPr="00A54022">
        <w:rPr>
          <w:rStyle w:val="Refdenotaalpie"/>
          <w:spacing w:val="-2"/>
        </w:rPr>
        <w:footnoteReference w:id="11"/>
      </w:r>
      <w:r w:rsidR="00150220" w:rsidRPr="00A54022">
        <w:rPr>
          <w:spacing w:val="-2"/>
        </w:rPr>
        <w:t xml:space="preserve"> tal como la emisión de los Lineamientos aludidos</w:t>
      </w:r>
      <w:r w:rsidR="000B25C7" w:rsidRPr="00A54022">
        <w:rPr>
          <w:spacing w:val="-2"/>
        </w:rPr>
        <w:t xml:space="preserve"> y la aprobación del proyecto de Acuerdo del Consejo General del Instituto por el que se ordena el monitoreo de noticiarios. Dichos instrumentos </w:t>
      </w:r>
      <w:r w:rsidR="00150220" w:rsidRPr="00A54022">
        <w:rPr>
          <w:spacing w:val="-2"/>
        </w:rPr>
        <w:t xml:space="preserve">fueron formalizados mediante </w:t>
      </w:r>
      <w:r w:rsidR="000B25C7" w:rsidRPr="00A54022">
        <w:rPr>
          <w:spacing w:val="-2"/>
        </w:rPr>
        <w:t>a</w:t>
      </w:r>
      <w:r w:rsidR="00150220" w:rsidRPr="00A54022">
        <w:rPr>
          <w:spacing w:val="-2"/>
        </w:rPr>
        <w:t>cuerdo</w:t>
      </w:r>
      <w:r w:rsidR="000B25C7" w:rsidRPr="00A54022">
        <w:rPr>
          <w:spacing w:val="-2"/>
        </w:rPr>
        <w:t>s</w:t>
      </w:r>
      <w:r w:rsidR="00150220" w:rsidRPr="00A54022">
        <w:rPr>
          <w:spacing w:val="-2"/>
        </w:rPr>
        <w:t xml:space="preserve"> INE/</w:t>
      </w:r>
      <w:proofErr w:type="spellStart"/>
      <w:r w:rsidR="00150220" w:rsidRPr="00A54022">
        <w:rPr>
          <w:spacing w:val="-2"/>
        </w:rPr>
        <w:t>CG340</w:t>
      </w:r>
      <w:proofErr w:type="spellEnd"/>
      <w:r w:rsidR="00150220" w:rsidRPr="00A54022">
        <w:rPr>
          <w:spacing w:val="-2"/>
        </w:rPr>
        <w:t>/2017</w:t>
      </w:r>
      <w:r w:rsidR="000B25C7" w:rsidRPr="00A54022">
        <w:rPr>
          <w:spacing w:val="-2"/>
        </w:rPr>
        <w:t xml:space="preserve"> e INE/</w:t>
      </w:r>
      <w:proofErr w:type="spellStart"/>
      <w:r w:rsidR="000B25C7" w:rsidRPr="00A54022">
        <w:rPr>
          <w:spacing w:val="-2"/>
        </w:rPr>
        <w:t>CG432</w:t>
      </w:r>
      <w:proofErr w:type="spellEnd"/>
      <w:r w:rsidR="000B25C7" w:rsidRPr="00A54022">
        <w:rPr>
          <w:spacing w:val="-2"/>
        </w:rPr>
        <w:t>/2017 del órgano máximo de dirección.</w:t>
      </w:r>
    </w:p>
    <w:p w:rsidR="00150220" w:rsidRDefault="00150220" w:rsidP="00030574"/>
    <w:p w:rsidR="000B25C7" w:rsidRDefault="00150220" w:rsidP="00030574">
      <w:r>
        <w:t xml:space="preserve">Ahora bien, </w:t>
      </w:r>
      <w:r w:rsidR="00030574">
        <w:t>dur</w:t>
      </w:r>
      <w:r>
        <w:t>ante el periodo que reporta el presente Informe de Gestión</w:t>
      </w:r>
      <w:r w:rsidR="00030574">
        <w:t xml:space="preserve">, el Comité se enfocó </w:t>
      </w:r>
      <w:r w:rsidR="000B25C7">
        <w:t xml:space="preserve">en </w:t>
      </w:r>
      <w:r w:rsidR="000B25C7" w:rsidRPr="009E197D">
        <w:t>establecer la metodología de monitoreo y el listado de programas que difunden noticias, así como los requerimientos técnicos necesarios para la realización del monitoreo y análisis d</w:t>
      </w:r>
      <w:r w:rsidR="000B25C7">
        <w:t xml:space="preserve">el contenido de tales programas. Asimismo, disponer </w:t>
      </w:r>
      <w:r w:rsidR="000B25C7" w:rsidRPr="009E197D">
        <w:t xml:space="preserve">la emisión de una convocatoria dirigida a instituciones de educación superior para realizar el monitoreo, </w:t>
      </w:r>
      <w:r w:rsidR="000B25C7">
        <w:t xml:space="preserve">y proponer al Consejo General </w:t>
      </w:r>
      <w:r w:rsidR="00E23295">
        <w:t xml:space="preserve">una </w:t>
      </w:r>
      <w:r w:rsidR="000B25C7" w:rsidRPr="009E197D">
        <w:t xml:space="preserve">institución de educación </w:t>
      </w:r>
      <w:r w:rsidR="00E23295">
        <w:t xml:space="preserve">superior </w:t>
      </w:r>
      <w:r w:rsidR="000B25C7" w:rsidRPr="009E197D">
        <w:t>para realizar el monitoreo.</w:t>
      </w:r>
    </w:p>
    <w:p w:rsidR="00A54022" w:rsidRDefault="00A54022" w:rsidP="00E23295"/>
    <w:p w:rsidR="00E23295" w:rsidRPr="009E197D" w:rsidRDefault="00E23295" w:rsidP="00E23295">
      <w:r>
        <w:t xml:space="preserve">De esta manera, </w:t>
      </w:r>
      <w:r w:rsidRPr="009E197D">
        <w:t>en su Décima Cuarta Sesión Especial, de fecha 27 de octubre, el Comité formuló el anteproyecto de Acuerdo del Consejo General por el que se establece la metodología que deberá utilizarse para realizar el monitoreo, así como la propuesta de requerimientos técnicos su realización. El anteproyecto fue aprobado en sesión ordinaria del órgano superior del 30 de octubre siguiente, mediante Acuerdo INE/</w:t>
      </w:r>
      <w:proofErr w:type="spellStart"/>
      <w:r w:rsidRPr="009E197D">
        <w:t>CG507</w:t>
      </w:r>
      <w:proofErr w:type="spellEnd"/>
      <w:r w:rsidRPr="009E197D">
        <w:t>/2017.</w:t>
      </w:r>
    </w:p>
    <w:p w:rsidR="00E23295" w:rsidRPr="009E197D" w:rsidRDefault="00E23295" w:rsidP="00E23295"/>
    <w:p w:rsidR="00E23295" w:rsidRPr="009E197D" w:rsidRDefault="00E23295" w:rsidP="00E23295">
      <w:r w:rsidRPr="009E197D">
        <w:t>Posteriormente, en su Décima Sexta Sesión Especial, del 17 de noviembre, el Comité produjo dos instrumentos: a) el Acuerdo INE/</w:t>
      </w:r>
      <w:proofErr w:type="spellStart"/>
      <w:r w:rsidRPr="009E197D">
        <w:t>ACRT</w:t>
      </w:r>
      <w:proofErr w:type="spellEnd"/>
      <w:r w:rsidRPr="009E197D">
        <w:t xml:space="preserve">/37/2017, por el que se emite opinión respecto la selección de institución de educación superior que realizará el monitoreo de los programas que difunden noticias, y b) el anteproyecto de Acuerdo del Consejo General por el que se aprueba el </w:t>
      </w:r>
      <w:r w:rsidR="00580F6B" w:rsidRPr="009E197D">
        <w:t xml:space="preserve">Catálogo </w:t>
      </w:r>
      <w:r w:rsidRPr="009E197D">
        <w:t>de programas de radio y televisión que difunden noticias, que deberá considerarse para el monitoreo atinente. Este último fue aprobado en sesión ordinaria del 22 de noviembre de 2017, mediante Acuerdo INE/</w:t>
      </w:r>
      <w:proofErr w:type="spellStart"/>
      <w:r w:rsidRPr="009E197D">
        <w:t>CG563</w:t>
      </w:r>
      <w:proofErr w:type="spellEnd"/>
      <w:r w:rsidRPr="009E197D">
        <w:t>/2017, y en la misma oportunidad, mediante el diverso INE/</w:t>
      </w:r>
      <w:proofErr w:type="spellStart"/>
      <w:r w:rsidRPr="009E197D">
        <w:t>CG564</w:t>
      </w:r>
      <w:proofErr w:type="spellEnd"/>
      <w:r w:rsidRPr="009E197D">
        <w:t>/2017, el Consejo General aprobó la propuesta de institución de educación superior que realiz</w:t>
      </w:r>
      <w:r>
        <w:t>ó</w:t>
      </w:r>
      <w:r w:rsidRPr="009E197D">
        <w:t xml:space="preserve"> el monitoreo.</w:t>
      </w:r>
    </w:p>
    <w:p w:rsidR="00E23295" w:rsidRPr="009E197D" w:rsidRDefault="00E23295" w:rsidP="00E23295"/>
    <w:p w:rsidR="00E23295" w:rsidRPr="009E197D" w:rsidRDefault="00E23295" w:rsidP="00E23295">
      <w:r w:rsidRPr="009E197D">
        <w:t xml:space="preserve">Es importante señalar </w:t>
      </w:r>
      <w:r w:rsidR="0029614F" w:rsidRPr="009E197D">
        <w:t>que,</w:t>
      </w:r>
      <w:r w:rsidRPr="009E197D">
        <w:t xml:space="preserve"> para </w:t>
      </w:r>
      <w:r>
        <w:t>el logro</w:t>
      </w:r>
      <w:r w:rsidRPr="009E197D">
        <w:t xml:space="preserve"> de estas acciones, el Comité celebró cinco reuniones de trabajo los días 6, 16, y 23 de octubre; 7 y 15 de noviembre de 2017. Y el 13 de diciembre siguiente, una reunión de trabajo adicional para revisar temas </w:t>
      </w:r>
      <w:r w:rsidRPr="009E197D">
        <w:lastRenderedPageBreak/>
        <w:t>como la difusión de los resultados del monitoreo y la viabilidad de realizar el monitoreo de noticiarios sobre las campañas locales. En dicha reunión participaron la Coordinación Nacional de Comunicación Social del Instituto y la Institución d</w:t>
      </w:r>
      <w:r w:rsidR="00580F6B">
        <w:t>e Educación Superior que realizó</w:t>
      </w:r>
      <w:r w:rsidRPr="009E197D">
        <w:t xml:space="preserve"> el monitoreo de noticiarios.</w:t>
      </w:r>
    </w:p>
    <w:p w:rsidR="000B25C7" w:rsidRDefault="000B25C7" w:rsidP="00030574"/>
    <w:p w:rsidR="000B25C7" w:rsidRDefault="00E23295" w:rsidP="0029614F">
      <w:r>
        <w:t xml:space="preserve">Ya iniciado el monitoreo de noticiarios </w:t>
      </w:r>
      <w:r w:rsidR="0029614F">
        <w:t>e</w:t>
      </w:r>
      <w:r>
        <w:t xml:space="preserve">n 2018, el Comité realizó diversas reuniones de trabajo para dar seguimiento al mismo, en las siguientes fechas: 26 de enero, 22 de febrero, </w:t>
      </w:r>
      <w:r w:rsidR="0029614F">
        <w:t xml:space="preserve">y 6 de marzo. En ellas se abordaron diferentes aspectos del monitoreo, tales como </w:t>
      </w:r>
      <w:r w:rsidR="0029614F" w:rsidRPr="0089053D">
        <w:rPr>
          <w:rFonts w:cs="Arial"/>
          <w:szCs w:val="24"/>
        </w:rPr>
        <w:t xml:space="preserve">la metodología </w:t>
      </w:r>
      <w:r w:rsidR="00580F6B">
        <w:rPr>
          <w:rFonts w:cs="Arial"/>
          <w:szCs w:val="24"/>
        </w:rPr>
        <w:t>para</w:t>
      </w:r>
      <w:r w:rsidR="0029614F" w:rsidRPr="0089053D">
        <w:rPr>
          <w:rFonts w:cs="Arial"/>
          <w:szCs w:val="24"/>
        </w:rPr>
        <w:t xml:space="preserve"> la valoración</w:t>
      </w:r>
      <w:r w:rsidR="0029614F">
        <w:rPr>
          <w:rFonts w:cs="Arial"/>
          <w:szCs w:val="24"/>
        </w:rPr>
        <w:t xml:space="preserve"> de las piezas informativas, ajustes al Catálogo</w:t>
      </w:r>
      <w:r w:rsidR="0029614F" w:rsidRPr="00971F91">
        <w:rPr>
          <w:rFonts w:cs="Arial"/>
          <w:szCs w:val="24"/>
        </w:rPr>
        <w:t xml:space="preserve"> de </w:t>
      </w:r>
      <w:r w:rsidR="0029614F">
        <w:rPr>
          <w:rFonts w:cs="Arial"/>
          <w:szCs w:val="24"/>
        </w:rPr>
        <w:t>noticiarios monitoreados, el</w:t>
      </w:r>
      <w:r w:rsidR="0029614F" w:rsidRPr="00971F91">
        <w:rPr>
          <w:rFonts w:cs="Arial"/>
          <w:szCs w:val="24"/>
        </w:rPr>
        <w:t xml:space="preserve"> Informe final del monitoreo durante el periodo de precampañas</w:t>
      </w:r>
      <w:r w:rsidR="0029614F">
        <w:rPr>
          <w:rFonts w:cs="Arial"/>
          <w:szCs w:val="24"/>
        </w:rPr>
        <w:t xml:space="preserve">, y los </w:t>
      </w:r>
      <w:r w:rsidR="0029614F" w:rsidRPr="00CC31D8">
        <w:rPr>
          <w:rFonts w:cs="Arial"/>
          <w:szCs w:val="24"/>
        </w:rPr>
        <w:t>resultado</w:t>
      </w:r>
      <w:r w:rsidR="0029614F">
        <w:rPr>
          <w:rFonts w:cs="Arial"/>
          <w:szCs w:val="24"/>
        </w:rPr>
        <w:t>s</w:t>
      </w:r>
      <w:r w:rsidR="0029614F" w:rsidRPr="00CC31D8">
        <w:rPr>
          <w:rFonts w:cs="Arial"/>
          <w:szCs w:val="24"/>
        </w:rPr>
        <w:t xml:space="preserve"> de la implementación de la estrategia de difusión del monitoreo durante las precampañas</w:t>
      </w:r>
      <w:r w:rsidR="0029614F">
        <w:rPr>
          <w:rFonts w:cs="Arial"/>
          <w:szCs w:val="24"/>
        </w:rPr>
        <w:t>.</w:t>
      </w:r>
    </w:p>
    <w:p w:rsidR="000B25C7" w:rsidRDefault="000B25C7" w:rsidP="00030574"/>
    <w:p w:rsidR="00AD4AD2" w:rsidRPr="0003632F" w:rsidRDefault="008019E4" w:rsidP="0029614F">
      <w:pPr>
        <w:rPr>
          <w:spacing w:val="-2"/>
          <w:szCs w:val="24"/>
        </w:rPr>
      </w:pPr>
      <w:r w:rsidRPr="0003632F">
        <w:rPr>
          <w:spacing w:val="-2"/>
        </w:rPr>
        <w:t>Asimismo</w:t>
      </w:r>
      <w:r w:rsidR="0029614F" w:rsidRPr="0003632F">
        <w:rPr>
          <w:spacing w:val="-2"/>
        </w:rPr>
        <w:t xml:space="preserve">, </w:t>
      </w:r>
      <w:r w:rsidR="0029614F" w:rsidRPr="0003632F">
        <w:rPr>
          <w:spacing w:val="-2"/>
          <w:szCs w:val="24"/>
        </w:rPr>
        <w:t>el Comité de Radio y Televisión organizó dos foros de análisis del monitoreo de noticiarios. El primero</w:t>
      </w:r>
      <w:r w:rsidRPr="0003632F">
        <w:rPr>
          <w:spacing w:val="-2"/>
          <w:szCs w:val="24"/>
        </w:rPr>
        <w:t>, denominado “¿Existe equidad en la cobertura de las campañas políticas?”</w:t>
      </w:r>
      <w:r w:rsidR="00580F6B">
        <w:rPr>
          <w:spacing w:val="-2"/>
          <w:szCs w:val="24"/>
        </w:rPr>
        <w:t>,</w:t>
      </w:r>
      <w:r w:rsidR="0029614F" w:rsidRPr="0003632F">
        <w:rPr>
          <w:spacing w:val="-2"/>
          <w:szCs w:val="24"/>
        </w:rPr>
        <w:t xml:space="preserve"> se</w:t>
      </w:r>
      <w:r w:rsidR="00580F6B">
        <w:rPr>
          <w:spacing w:val="-2"/>
          <w:szCs w:val="24"/>
        </w:rPr>
        <w:t xml:space="preserve"> realizó el 26 de abril de 2018</w:t>
      </w:r>
      <w:r w:rsidR="0029614F" w:rsidRPr="0003632F">
        <w:rPr>
          <w:spacing w:val="-2"/>
          <w:szCs w:val="24"/>
        </w:rPr>
        <w:t xml:space="preserve"> </w:t>
      </w:r>
      <w:r w:rsidR="00AD4AD2" w:rsidRPr="0003632F">
        <w:rPr>
          <w:spacing w:val="-2"/>
          <w:szCs w:val="24"/>
        </w:rPr>
        <w:t>en conjunto con la</w:t>
      </w:r>
      <w:r w:rsidR="0029614F" w:rsidRPr="0003632F">
        <w:rPr>
          <w:spacing w:val="-2"/>
          <w:szCs w:val="24"/>
        </w:rPr>
        <w:t xml:space="preserve"> Facultad de Ciencias Políticas y Sociales de la Universidad Nacional Autónoma de México,</w:t>
      </w:r>
      <w:r w:rsidR="00AD4AD2" w:rsidRPr="0003632F">
        <w:rPr>
          <w:spacing w:val="-2"/>
          <w:szCs w:val="24"/>
        </w:rPr>
        <w:t xml:space="preserve"> </w:t>
      </w:r>
      <w:r w:rsidR="0029614F" w:rsidRPr="0003632F">
        <w:rPr>
          <w:spacing w:val="-2"/>
          <w:szCs w:val="24"/>
        </w:rPr>
        <w:t>y el segundo</w:t>
      </w:r>
      <w:r w:rsidRPr="0003632F">
        <w:rPr>
          <w:spacing w:val="-2"/>
          <w:szCs w:val="24"/>
        </w:rPr>
        <w:t xml:space="preserve">, con el tema “Campañas </w:t>
      </w:r>
      <w:r w:rsidR="00580F6B" w:rsidRPr="0003632F">
        <w:rPr>
          <w:spacing w:val="-2"/>
          <w:szCs w:val="24"/>
        </w:rPr>
        <w:t xml:space="preserve">Electorales </w:t>
      </w:r>
      <w:r w:rsidRPr="0003632F">
        <w:rPr>
          <w:spacing w:val="-2"/>
          <w:szCs w:val="24"/>
        </w:rPr>
        <w:t>y Medios de Comunicación”, realizado en coordinación</w:t>
      </w:r>
      <w:r w:rsidR="0029614F" w:rsidRPr="0003632F">
        <w:rPr>
          <w:spacing w:val="-2"/>
          <w:szCs w:val="24"/>
        </w:rPr>
        <w:t xml:space="preserve"> </w:t>
      </w:r>
      <w:r w:rsidR="00AD4AD2" w:rsidRPr="0003632F">
        <w:rPr>
          <w:spacing w:val="-2"/>
          <w:szCs w:val="24"/>
        </w:rPr>
        <w:t>con la Universidad Iberoamericana, el 7 de junio.</w:t>
      </w:r>
      <w:r w:rsidR="007F359B" w:rsidRPr="0003632F">
        <w:rPr>
          <w:rStyle w:val="Refdenotaalpie"/>
          <w:spacing w:val="-2"/>
          <w:szCs w:val="24"/>
        </w:rPr>
        <w:footnoteReference w:id="12"/>
      </w:r>
    </w:p>
    <w:p w:rsidR="00AD4AD2" w:rsidRDefault="00AD4AD2" w:rsidP="0029614F">
      <w:pPr>
        <w:rPr>
          <w:szCs w:val="24"/>
        </w:rPr>
      </w:pPr>
    </w:p>
    <w:p w:rsidR="00030574" w:rsidRDefault="008019E4" w:rsidP="00AD4AD2">
      <w:pPr>
        <w:rPr>
          <w:szCs w:val="24"/>
        </w:rPr>
      </w:pPr>
      <w:r>
        <w:t>Adicionalmente</w:t>
      </w:r>
      <w:r w:rsidR="007F359B">
        <w:t xml:space="preserve">, </w:t>
      </w:r>
      <w:r w:rsidR="007F359B">
        <w:rPr>
          <w:szCs w:val="24"/>
        </w:rPr>
        <w:t>el 16 de mayo</w:t>
      </w:r>
      <w:r w:rsidR="007F359B" w:rsidRPr="00E92690">
        <w:rPr>
          <w:szCs w:val="24"/>
        </w:rPr>
        <w:t xml:space="preserve"> </w:t>
      </w:r>
      <w:r w:rsidR="007F359B">
        <w:rPr>
          <w:szCs w:val="24"/>
        </w:rPr>
        <w:t xml:space="preserve">de 2018, </w:t>
      </w:r>
      <w:r w:rsidR="007F359B">
        <w:t xml:space="preserve">el Comité </w:t>
      </w:r>
      <w:r w:rsidR="00AD4AD2" w:rsidRPr="00E92690">
        <w:rPr>
          <w:szCs w:val="24"/>
        </w:rPr>
        <w:t xml:space="preserve">realizó </w:t>
      </w:r>
      <w:r w:rsidR="007F359B">
        <w:rPr>
          <w:szCs w:val="24"/>
        </w:rPr>
        <w:t xml:space="preserve">una </w:t>
      </w:r>
      <w:r w:rsidR="00AD4AD2">
        <w:rPr>
          <w:szCs w:val="24"/>
        </w:rPr>
        <w:t xml:space="preserve">visita al área </w:t>
      </w:r>
      <w:r w:rsidR="007F359B">
        <w:rPr>
          <w:szCs w:val="24"/>
        </w:rPr>
        <w:t>de monitoreo a cargo de la Facultad de Ciencias Políticas</w:t>
      </w:r>
      <w:r w:rsidR="00AD4AD2">
        <w:rPr>
          <w:szCs w:val="24"/>
        </w:rPr>
        <w:t xml:space="preserve"> de la UNAM</w:t>
      </w:r>
      <w:r w:rsidR="00AD4AD2" w:rsidRPr="00E92690">
        <w:rPr>
          <w:szCs w:val="24"/>
        </w:rPr>
        <w:t xml:space="preserve">. Durante la visita el personal de la Facultad, tanto supervisores como </w:t>
      </w:r>
      <w:proofErr w:type="spellStart"/>
      <w:r w:rsidR="00AD4AD2" w:rsidRPr="00E92690">
        <w:rPr>
          <w:szCs w:val="24"/>
        </w:rPr>
        <w:t>monitoristas</w:t>
      </w:r>
      <w:proofErr w:type="spellEnd"/>
      <w:r w:rsidR="00AD4AD2" w:rsidRPr="00E92690">
        <w:rPr>
          <w:szCs w:val="24"/>
        </w:rPr>
        <w:t>, explicaron la operación y actividades que se realizan de manera diaria en el monitoreo para la captura de las piezas informativas, así como las valoraciones positivas y negativas entre otras, logrando una interacción directa entre los integrantes de éste Comité y el personal de la UNAM.</w:t>
      </w:r>
    </w:p>
    <w:p w:rsidR="007F359B" w:rsidRPr="002247A3" w:rsidRDefault="007F359B" w:rsidP="007F359B">
      <w:pPr>
        <w:keepNext/>
        <w:spacing w:before="240" w:after="60"/>
        <w:ind w:left="851" w:hanging="851"/>
        <w:outlineLvl w:val="1"/>
        <w:rPr>
          <w:rFonts w:eastAsia="Times New Roman"/>
          <w:b/>
          <w:bCs/>
          <w:iCs/>
          <w:szCs w:val="28"/>
        </w:rPr>
      </w:pPr>
      <w:bookmarkStart w:id="51" w:name="_Toc523333769"/>
      <w:proofErr w:type="spellStart"/>
      <w:r w:rsidRPr="002247A3">
        <w:rPr>
          <w:rFonts w:eastAsia="Times New Roman"/>
          <w:b/>
          <w:bCs/>
          <w:iCs/>
          <w:szCs w:val="28"/>
        </w:rPr>
        <w:t>IV.</w:t>
      </w:r>
      <w:r w:rsidR="0003632F">
        <w:rPr>
          <w:rFonts w:eastAsia="Times New Roman"/>
          <w:b/>
          <w:bCs/>
          <w:iCs/>
          <w:szCs w:val="28"/>
        </w:rPr>
        <w:t>5</w:t>
      </w:r>
      <w:proofErr w:type="spellEnd"/>
      <w:r w:rsidRPr="002247A3">
        <w:rPr>
          <w:rFonts w:eastAsia="Times New Roman"/>
          <w:b/>
          <w:bCs/>
          <w:iCs/>
          <w:szCs w:val="28"/>
        </w:rPr>
        <w:t>.</w:t>
      </w:r>
      <w:r w:rsidRPr="002247A3">
        <w:rPr>
          <w:rFonts w:eastAsia="Times New Roman"/>
          <w:b/>
          <w:bCs/>
          <w:iCs/>
          <w:szCs w:val="28"/>
        </w:rPr>
        <w:tab/>
      </w:r>
      <w:r w:rsidR="00BD5DC3">
        <w:rPr>
          <w:rFonts w:eastAsia="Times New Roman"/>
          <w:b/>
          <w:bCs/>
          <w:iCs/>
          <w:szCs w:val="28"/>
        </w:rPr>
        <w:t>Cesión de tiempo en radio y televisión para atender la urgencia surgida por los sismos de 2017</w:t>
      </w:r>
      <w:bookmarkEnd w:id="51"/>
    </w:p>
    <w:p w:rsidR="007F359B" w:rsidRDefault="007F359B" w:rsidP="00AD4AD2"/>
    <w:p w:rsidR="00BD5DC3" w:rsidRPr="009E197D" w:rsidRDefault="00047B25" w:rsidP="00BD5DC3">
      <w:r>
        <w:t>Derivado de los sismos del 7 y 19 de septiembre de 2017, se generó la necesidad de multiplicar las</w:t>
      </w:r>
      <w:r w:rsidR="00BD5DC3" w:rsidRPr="009E197D">
        <w:t xml:space="preserve"> vías de comunicación social, a fin de contribuir al </w:t>
      </w:r>
      <w:r>
        <w:t xml:space="preserve">pronto </w:t>
      </w:r>
      <w:r w:rsidR="00BD5DC3" w:rsidRPr="009E197D">
        <w:t>auxilio de la población afectada</w:t>
      </w:r>
      <w:r>
        <w:t>. Consecuentemente</w:t>
      </w:r>
      <w:r w:rsidR="00BD5DC3" w:rsidRPr="009E197D">
        <w:t xml:space="preserve">, los partidos políticos Acción Nacional, de la Revolución Democrática y del Trabajo cedieron </w:t>
      </w:r>
      <w:r>
        <w:t>al INE</w:t>
      </w:r>
      <w:r w:rsidR="00BD5DC3" w:rsidRPr="009E197D">
        <w:t xml:space="preserve"> su prerrogativa de ac</w:t>
      </w:r>
      <w:r>
        <w:t>ceso a la radio y la televisión</w:t>
      </w:r>
      <w:r w:rsidR="00BD5DC3" w:rsidRPr="009E197D">
        <w:t xml:space="preserve"> en los ámbitos geográficos donde ocurrieron los siniestros, con el propósito de colaborar </w:t>
      </w:r>
      <w:r>
        <w:t>de esta manera con la prestación del auxilio necesario</w:t>
      </w:r>
      <w:r w:rsidR="00BD5DC3" w:rsidRPr="009E197D">
        <w:t>.</w:t>
      </w:r>
      <w:r>
        <w:t xml:space="preserve"> Al mismo tiempo, </w:t>
      </w:r>
      <w:r w:rsidR="00BD5DC3" w:rsidRPr="009E197D">
        <w:t xml:space="preserve">el Consejo General </w:t>
      </w:r>
      <w:r>
        <w:t xml:space="preserve">aprobó </w:t>
      </w:r>
      <w:r w:rsidR="00BD5DC3" w:rsidRPr="009E197D">
        <w:t>el Acuerdo INE/</w:t>
      </w:r>
      <w:proofErr w:type="spellStart"/>
      <w:r w:rsidR="00BD5DC3" w:rsidRPr="009E197D">
        <w:t>CG434</w:t>
      </w:r>
      <w:proofErr w:type="spellEnd"/>
      <w:r w:rsidR="00BD5DC3" w:rsidRPr="009E197D">
        <w:t xml:space="preserve">/2017, </w:t>
      </w:r>
      <w:r>
        <w:t>a efecto de</w:t>
      </w:r>
      <w:r w:rsidR="00BD5DC3" w:rsidRPr="009E197D">
        <w:t xml:space="preserve"> que los tiempos en radio y televisión administra</w:t>
      </w:r>
      <w:r>
        <w:t>dos por</w:t>
      </w:r>
      <w:r w:rsidR="00BD5DC3" w:rsidRPr="009E197D">
        <w:t xml:space="preserve"> el Instituto se destinar</w:t>
      </w:r>
      <w:r>
        <w:t>a</w:t>
      </w:r>
      <w:r w:rsidR="00BD5DC3" w:rsidRPr="009E197D">
        <w:t>n a la difusión de campañas para la</w:t>
      </w:r>
      <w:r>
        <w:t xml:space="preserve"> atención de las situaciones urgentes.</w:t>
      </w:r>
    </w:p>
    <w:p w:rsidR="00BD5DC3" w:rsidRPr="0003632F" w:rsidRDefault="00BD5DC3" w:rsidP="00BD5DC3">
      <w:pPr>
        <w:rPr>
          <w:sz w:val="10"/>
          <w:szCs w:val="10"/>
        </w:rPr>
      </w:pPr>
    </w:p>
    <w:p w:rsidR="00BD5DC3" w:rsidRPr="009E197D" w:rsidRDefault="00BD5DC3" w:rsidP="0003632F">
      <w:r w:rsidRPr="009E197D">
        <w:lastRenderedPageBreak/>
        <w:t xml:space="preserve">Posteriormente, el Comité de Radio y Televisión acordó </w:t>
      </w:r>
      <w:r w:rsidR="00047B25">
        <w:t xml:space="preserve">en </w:t>
      </w:r>
      <w:r w:rsidRPr="009E197D">
        <w:t>su Décima Sesión Ordinaria</w:t>
      </w:r>
      <w:r w:rsidR="00047B25">
        <w:t xml:space="preserve"> de 2017</w:t>
      </w:r>
      <w:r w:rsidRPr="009E197D">
        <w:t xml:space="preserve">, </w:t>
      </w:r>
      <w:r w:rsidR="00047B25">
        <w:t xml:space="preserve">celebrada el 27 de octubre, </w:t>
      </w:r>
      <w:r w:rsidRPr="009E197D">
        <w:t xml:space="preserve">la emisión de un informe sobre la </w:t>
      </w:r>
      <w:r w:rsidR="00047B25">
        <w:t>implementación</w:t>
      </w:r>
      <w:r w:rsidRPr="009E197D">
        <w:t xml:space="preserve"> </w:t>
      </w:r>
      <w:r w:rsidR="00047B25">
        <w:t>d</w:t>
      </w:r>
      <w:r w:rsidRPr="009E197D">
        <w:t>el Acuerdo INE/</w:t>
      </w:r>
      <w:proofErr w:type="spellStart"/>
      <w:r w:rsidRPr="009E197D">
        <w:t>CG434</w:t>
      </w:r>
      <w:proofErr w:type="spellEnd"/>
      <w:r w:rsidRPr="009E197D">
        <w:t xml:space="preserve">/2017, particularmente, sobre la cesión </w:t>
      </w:r>
      <w:r w:rsidR="00047B25">
        <w:t>de la</w:t>
      </w:r>
      <w:r w:rsidRPr="009E197D">
        <w:t xml:space="preserve"> prerrogativa </w:t>
      </w:r>
      <w:r w:rsidR="00047B25">
        <w:t>de los partidos políticos,</w:t>
      </w:r>
      <w:r w:rsidRPr="009E197D">
        <w:t xml:space="preserve"> los promocionales programados en los espacios cedidos, y demás aspectos relacionados. Este informe fue conocido en la Décima Primera Sesión Ordinaria, de fecha 27 de noviembre de 2017.</w:t>
      </w:r>
    </w:p>
    <w:p w:rsidR="00BD5DC3" w:rsidRPr="000C40B2" w:rsidRDefault="00BD5DC3" w:rsidP="0003632F">
      <w:pPr>
        <w:rPr>
          <w:sz w:val="16"/>
          <w:szCs w:val="16"/>
        </w:rPr>
      </w:pPr>
    </w:p>
    <w:p w:rsidR="00BD5DC3" w:rsidRDefault="00BD5DC3" w:rsidP="0003632F">
      <w:r w:rsidRPr="009E197D">
        <w:t>En esta última sesión el Comité acordó ampliar y profundizar el Informe, con la finalidad de someterlo a la consideración del Consejo General del Instituto. El Informe fue aprobado por el Comité en su Vigésima Sesión Especial, celebrada el 13 de diciembre de 2017, y sometido a la consideración del Consejo General en sesión del 18 de diciembre.</w:t>
      </w:r>
    </w:p>
    <w:p w:rsidR="00EE7399" w:rsidRPr="009E197D" w:rsidRDefault="0003632F" w:rsidP="00EE7399">
      <w:pPr>
        <w:pStyle w:val="Ttulo1"/>
        <w:ind w:left="709" w:hanging="709"/>
        <w:rPr>
          <w:rFonts w:eastAsia="Times New Roman"/>
        </w:rPr>
      </w:pPr>
      <w:bookmarkStart w:id="52" w:name="_Toc492383114"/>
      <w:bookmarkStart w:id="53" w:name="_Toc505003216"/>
      <w:bookmarkStart w:id="54" w:name="_Toc523333770"/>
      <w:proofErr w:type="spellStart"/>
      <w:r>
        <w:rPr>
          <w:rFonts w:eastAsia="Times New Roman"/>
        </w:rPr>
        <w:t>IV.6</w:t>
      </w:r>
      <w:proofErr w:type="spellEnd"/>
      <w:r w:rsidR="00EE7399" w:rsidRPr="009E197D">
        <w:rPr>
          <w:rFonts w:eastAsia="Times New Roman"/>
        </w:rPr>
        <w:t>.</w:t>
      </w:r>
      <w:r w:rsidR="00EE7399" w:rsidRPr="009E197D">
        <w:rPr>
          <w:rFonts w:eastAsia="Times New Roman"/>
        </w:rPr>
        <w:tab/>
        <w:t>Regulación de la propaganda política electoral, a la luz del interés superior de niñas, niños y adolescentes</w:t>
      </w:r>
      <w:bookmarkEnd w:id="52"/>
      <w:bookmarkEnd w:id="53"/>
      <w:bookmarkEnd w:id="54"/>
    </w:p>
    <w:p w:rsidR="00EE7399" w:rsidRPr="0003632F" w:rsidRDefault="00EE7399" w:rsidP="0003632F">
      <w:pPr>
        <w:rPr>
          <w:sz w:val="10"/>
          <w:szCs w:val="10"/>
        </w:rPr>
      </w:pPr>
    </w:p>
    <w:p w:rsidR="00EE7399" w:rsidRPr="009E197D" w:rsidRDefault="00EE7399" w:rsidP="0003632F">
      <w:r>
        <w:t xml:space="preserve">Los </w:t>
      </w:r>
      <w:r w:rsidRPr="009E197D">
        <w:t xml:space="preserve">Lineamientos </w:t>
      </w:r>
      <w:r w:rsidRPr="009E197D">
        <w:rPr>
          <w:rFonts w:eastAsia="Times New Roman"/>
        </w:rPr>
        <w:t>para la protección de niñas, niños y adolescentes en materia de propaganda y mensajes electorales</w:t>
      </w:r>
      <w:r w:rsidRPr="009E197D">
        <w:t xml:space="preserve"> </w:t>
      </w:r>
      <w:r>
        <w:t xml:space="preserve">fueron aprobados por </w:t>
      </w:r>
      <w:r w:rsidRPr="009E197D">
        <w:t xml:space="preserve">el Consejo General </w:t>
      </w:r>
      <w:r>
        <w:t xml:space="preserve">del Instituto </w:t>
      </w:r>
      <w:r w:rsidRPr="009E197D">
        <w:t>mediante Acuerdo INE/</w:t>
      </w:r>
      <w:proofErr w:type="spellStart"/>
      <w:r w:rsidRPr="009E197D">
        <w:t>CG20</w:t>
      </w:r>
      <w:proofErr w:type="spellEnd"/>
      <w:r w:rsidRPr="009E197D">
        <w:t>/2017.</w:t>
      </w:r>
    </w:p>
    <w:p w:rsidR="00EE7399" w:rsidRPr="009E197D" w:rsidRDefault="00EE7399" w:rsidP="00EE7399">
      <w:pPr>
        <w:pStyle w:val="Ttulo1"/>
        <w:ind w:left="709" w:hanging="709"/>
        <w:rPr>
          <w:rFonts w:eastAsia="Times New Roman"/>
        </w:rPr>
      </w:pPr>
      <w:bookmarkStart w:id="55" w:name="_Toc505003218"/>
      <w:bookmarkStart w:id="56" w:name="_Toc523333771"/>
      <w:r>
        <w:rPr>
          <w:rFonts w:eastAsia="Times New Roman"/>
        </w:rPr>
        <w:t>a</w:t>
      </w:r>
      <w:r w:rsidRPr="009E197D">
        <w:rPr>
          <w:rFonts w:eastAsia="Times New Roman"/>
        </w:rPr>
        <w:t>)</w:t>
      </w:r>
      <w:r w:rsidRPr="009E197D">
        <w:rPr>
          <w:rFonts w:eastAsia="Times New Roman"/>
        </w:rPr>
        <w:tab/>
        <w:t xml:space="preserve">Consentimiento informado de niñas, niños y adolescentes para su aparición en promocionales de los partidos políticos, y la Sentencia </w:t>
      </w:r>
      <w:proofErr w:type="spellStart"/>
      <w:r w:rsidRPr="009E197D">
        <w:rPr>
          <w:rFonts w:eastAsia="Times New Roman"/>
        </w:rPr>
        <w:t>SUP</w:t>
      </w:r>
      <w:proofErr w:type="spellEnd"/>
      <w:r w:rsidRPr="009E197D">
        <w:rPr>
          <w:rFonts w:eastAsia="Times New Roman"/>
        </w:rPr>
        <w:t>-</w:t>
      </w:r>
      <w:proofErr w:type="spellStart"/>
      <w:r w:rsidRPr="009E197D">
        <w:rPr>
          <w:rFonts w:eastAsia="Times New Roman"/>
        </w:rPr>
        <w:t>REP</w:t>
      </w:r>
      <w:proofErr w:type="spellEnd"/>
      <w:r w:rsidRPr="009E197D">
        <w:rPr>
          <w:rFonts w:eastAsia="Times New Roman"/>
        </w:rPr>
        <w:t>-120/2017</w:t>
      </w:r>
      <w:bookmarkEnd w:id="55"/>
      <w:bookmarkEnd w:id="56"/>
    </w:p>
    <w:p w:rsidR="00EE7399" w:rsidRPr="000C40B2" w:rsidRDefault="00EE7399" w:rsidP="00EE7399">
      <w:pPr>
        <w:rPr>
          <w:sz w:val="16"/>
          <w:szCs w:val="16"/>
        </w:rPr>
      </w:pPr>
    </w:p>
    <w:p w:rsidR="00EE7399" w:rsidRPr="009E197D" w:rsidRDefault="00EE7399" w:rsidP="00EE7399">
      <w:r w:rsidRPr="009E197D">
        <w:t xml:space="preserve">En </w:t>
      </w:r>
      <w:r w:rsidR="00580F6B">
        <w:t>dicho</w:t>
      </w:r>
      <w:r w:rsidRPr="009E197D">
        <w:t xml:space="preserve"> Acuerdo, el Consejo General mandató al Comité de Radio y Televisión a que, a más tardar en la sesión ordinaria de febrero</w:t>
      </w:r>
      <w:r w:rsidR="00580F6B">
        <w:t xml:space="preserve"> de 2017</w:t>
      </w:r>
      <w:r w:rsidRPr="009E197D">
        <w:t>, aprobase un formato —referido en los Lineamientos— para facilitar que las niñas, niños y adolescentes emitan su opinión de manera informada, respecto de su participación en la propaganda político-electoral de partidos políticos, coaliciones o candidatos, y en los mensajes de autoridades electorales. Este formato fue aprobado en la Segunda Sesión Ordinaria de 2017 del Comité, celebrada el 27 de febrero, mediante Acuerdo INE/</w:t>
      </w:r>
      <w:proofErr w:type="spellStart"/>
      <w:r w:rsidRPr="009E197D">
        <w:t>ACRT</w:t>
      </w:r>
      <w:proofErr w:type="spellEnd"/>
      <w:r w:rsidRPr="009E197D">
        <w:t>/08/2017.</w:t>
      </w:r>
    </w:p>
    <w:p w:rsidR="00EE7399" w:rsidRPr="000C40B2" w:rsidRDefault="00EE7399" w:rsidP="00EE7399">
      <w:pPr>
        <w:rPr>
          <w:sz w:val="16"/>
          <w:szCs w:val="16"/>
        </w:rPr>
      </w:pPr>
    </w:p>
    <w:p w:rsidR="00EE7399" w:rsidRPr="009E197D" w:rsidRDefault="00EE7399" w:rsidP="00EE7399">
      <w:r w:rsidRPr="009E197D">
        <w:t xml:space="preserve">Con motivo de los procesos electorales locales </w:t>
      </w:r>
      <w:r>
        <w:t xml:space="preserve">del ciclo </w:t>
      </w:r>
      <w:r w:rsidRPr="009E197D">
        <w:t xml:space="preserve">2016-2017, </w:t>
      </w:r>
      <w:r w:rsidR="00580F6B">
        <w:t>se impugnó</w:t>
      </w:r>
      <w:r w:rsidRPr="009E197D">
        <w:t xml:space="preserve"> la difusión de la imagen de niñas y niños en promocionales </w:t>
      </w:r>
      <w:r w:rsidR="00580F6B">
        <w:t>de partidos políticos.</w:t>
      </w:r>
      <w:r w:rsidRPr="009E197D">
        <w:t xml:space="preserve"> El 5 de octubre de 2017, y derivado de una de tales impugnaciones, la Sala Superior del Tribunal Electoral del Poder Judicial de la Federación dictó sentencia en el expediente identificado con la clave </w:t>
      </w:r>
      <w:proofErr w:type="spellStart"/>
      <w:r w:rsidRPr="009E197D">
        <w:t>SUP</w:t>
      </w:r>
      <w:proofErr w:type="spellEnd"/>
      <w:r w:rsidRPr="009E197D">
        <w:t>-</w:t>
      </w:r>
      <w:proofErr w:type="spellStart"/>
      <w:r w:rsidRPr="009E197D">
        <w:t>REP</w:t>
      </w:r>
      <w:proofErr w:type="spellEnd"/>
      <w:r w:rsidRPr="009E197D">
        <w:t>-120/2017.</w:t>
      </w:r>
    </w:p>
    <w:p w:rsidR="00EE7399" w:rsidRPr="000C40B2" w:rsidRDefault="00EE7399" w:rsidP="00EE7399">
      <w:pPr>
        <w:rPr>
          <w:sz w:val="16"/>
          <w:szCs w:val="16"/>
        </w:rPr>
      </w:pPr>
    </w:p>
    <w:p w:rsidR="000A5AEB" w:rsidRPr="000A5AEB" w:rsidRDefault="00EE7399" w:rsidP="000A5AEB">
      <w:pPr>
        <w:rPr>
          <w:spacing w:val="-2"/>
        </w:rPr>
      </w:pPr>
      <w:r w:rsidRPr="009E197D">
        <w:rPr>
          <w:spacing w:val="-2"/>
        </w:rPr>
        <w:t xml:space="preserve">En esta ejecutoria, </w:t>
      </w:r>
      <w:r w:rsidR="000A5AEB" w:rsidRPr="000A5AEB">
        <w:rPr>
          <w:spacing w:val="-2"/>
        </w:rPr>
        <w:t>la Sala Superior ordenó al Comité establecer una metodología y consultar a especialistas en el tema, para asegurar que toda persona menor de edad esté debidamente informada respecto al contexto y alcance de los promocionales, explicándose claramente cómo será utilizada su imagen y en qué consistirá su participación; se evite utilizar formatos únicos y preestablecidos a efecto de conocer su opinión; se generen mecanismos idóneos que maximicen una opinión propia, individual, libre y espontánea, y que los mecanismos adoptados al respecto permitan a las autoridades poder comprobar el cumplimiento de los partidos políticos respecto de este particular.</w:t>
      </w:r>
    </w:p>
    <w:p w:rsidR="000A5AEB" w:rsidRPr="000A5AEB" w:rsidRDefault="000A5AEB" w:rsidP="000A5AEB">
      <w:pPr>
        <w:rPr>
          <w:spacing w:val="-2"/>
        </w:rPr>
      </w:pPr>
    </w:p>
    <w:p w:rsidR="00EE7399" w:rsidRPr="009E197D" w:rsidRDefault="00BB7CC6" w:rsidP="000A5AEB">
      <w:r>
        <w:rPr>
          <w:spacing w:val="-2"/>
        </w:rPr>
        <w:lastRenderedPageBreak/>
        <w:t>Al respecto</w:t>
      </w:r>
      <w:r w:rsidR="000A5AEB" w:rsidRPr="000A5AEB">
        <w:rPr>
          <w:spacing w:val="-2"/>
        </w:rPr>
        <w:t xml:space="preserve">, la Secretaría Técnica del Comité </w:t>
      </w:r>
      <w:r>
        <w:rPr>
          <w:spacing w:val="-2"/>
        </w:rPr>
        <w:t>inició</w:t>
      </w:r>
      <w:r w:rsidR="000A5AEB" w:rsidRPr="000A5AEB">
        <w:rPr>
          <w:spacing w:val="-2"/>
        </w:rPr>
        <w:t xml:space="preserve"> consultas a distintas instituciones especializadas, públicas y privadas, para conocer su disposición a apoyar en la elaboración de la metodología y demás aspectos relacionados. </w:t>
      </w:r>
      <w:r>
        <w:rPr>
          <w:spacing w:val="-2"/>
        </w:rPr>
        <w:t>Adicionalmente, el Comité dispuso en su Plan de Trabajo para 2018 que, concluidas las consultas</w:t>
      </w:r>
      <w:r w:rsidR="000A5AEB" w:rsidRPr="000A5AEB">
        <w:rPr>
          <w:spacing w:val="-2"/>
        </w:rPr>
        <w:t>,</w:t>
      </w:r>
      <w:r>
        <w:rPr>
          <w:spacing w:val="-2"/>
        </w:rPr>
        <w:t xml:space="preserve"> aprobaría una</w:t>
      </w:r>
      <w:r w:rsidR="000A5AEB" w:rsidRPr="000A5AEB">
        <w:rPr>
          <w:spacing w:val="-2"/>
        </w:rPr>
        <w:t xml:space="preserve"> ruta de trabajo y l</w:t>
      </w:r>
      <w:r>
        <w:rPr>
          <w:spacing w:val="-2"/>
        </w:rPr>
        <w:t xml:space="preserve">as actividades correspondientes, de manera que </w:t>
      </w:r>
      <w:r w:rsidR="000A5AEB" w:rsidRPr="000A5AEB">
        <w:rPr>
          <w:spacing w:val="-2"/>
        </w:rPr>
        <w:t>se somet</w:t>
      </w:r>
      <w:r>
        <w:rPr>
          <w:spacing w:val="-2"/>
        </w:rPr>
        <w:t xml:space="preserve">iera </w:t>
      </w:r>
      <w:r w:rsidR="000A5AEB" w:rsidRPr="000A5AEB">
        <w:rPr>
          <w:spacing w:val="-2"/>
        </w:rPr>
        <w:t xml:space="preserve">a consideración del </w:t>
      </w:r>
      <w:r>
        <w:rPr>
          <w:spacing w:val="-2"/>
        </w:rPr>
        <w:t xml:space="preserve">Consejo General </w:t>
      </w:r>
      <w:r w:rsidR="000A5AEB" w:rsidRPr="000A5AEB">
        <w:rPr>
          <w:spacing w:val="-2"/>
        </w:rPr>
        <w:t xml:space="preserve">una propuesta para garantizar que la opinión de niñas, niños y adolescentes </w:t>
      </w:r>
      <w:r>
        <w:rPr>
          <w:spacing w:val="-2"/>
        </w:rPr>
        <w:t>fuera</w:t>
      </w:r>
      <w:r w:rsidR="000A5AEB" w:rsidRPr="000A5AEB">
        <w:rPr>
          <w:spacing w:val="-2"/>
        </w:rPr>
        <w:t xml:space="preserve"> recabada conforme a los criterios aprobados por la Sala Superior del Tribunal Electoral del Poder Judicial de la Federación.</w:t>
      </w:r>
    </w:p>
    <w:p w:rsidR="00EE7399" w:rsidRPr="009E197D" w:rsidRDefault="00EE7399" w:rsidP="00EE7399"/>
    <w:p w:rsidR="00BB7CC6" w:rsidRDefault="00BB7CC6" w:rsidP="00BB7CC6">
      <w:pPr>
        <w:rPr>
          <w:rFonts w:ascii="Calibri" w:hAnsi="Calibri"/>
          <w:sz w:val="22"/>
        </w:rPr>
      </w:pPr>
      <w:r>
        <w:t xml:space="preserve">Para el logro de lo anterior, el Comité realizó </w:t>
      </w:r>
      <w:r w:rsidR="008A4E77">
        <w:t>cuatro</w:t>
      </w:r>
      <w:bookmarkStart w:id="57" w:name="_GoBack"/>
      <w:bookmarkEnd w:id="57"/>
      <w:r>
        <w:t xml:space="preserve"> reuniones de trabajo los días 8 y 15 de marzo, 16 y 24 de mayo de 2018. </w:t>
      </w:r>
      <w:r>
        <w:rPr>
          <w:szCs w:val="24"/>
        </w:rPr>
        <w:t xml:space="preserve">En la reunión del 15 de marzo se presentó la ruta de trabajo para culminar el acatamiento a la sentencia. Llevadas a cabo las actividades derivadas de la ruta, y </w:t>
      </w:r>
      <w:r>
        <w:t xml:space="preserve">derivado de la sentencia de la Sala Regional Especializada identificada con la clave </w:t>
      </w:r>
      <w:proofErr w:type="spellStart"/>
      <w:r>
        <w:t>SRE</w:t>
      </w:r>
      <w:proofErr w:type="spellEnd"/>
      <w:r>
        <w:t>-</w:t>
      </w:r>
      <w:proofErr w:type="spellStart"/>
      <w:r>
        <w:t>PSC</w:t>
      </w:r>
      <w:proofErr w:type="spellEnd"/>
      <w:r>
        <w:t xml:space="preserve">-59/2018, se sometió a consideración del Consejo General un proyecto de Acuerdo para acatar dicha resolución en la sesión celebrada el 11 de mayo; sin embargo, al estar pendientes de acatamiento las sentencias relacionadas con las guías metodológicas para explicar el alcance de la participación de las niñas, niños y adolescentes en los promocionales, así como para recabar su opinión informada, </w:t>
      </w:r>
      <w:r w:rsidR="00580F6B">
        <w:t>el</w:t>
      </w:r>
      <w:r>
        <w:t xml:space="preserve"> Consejo </w:t>
      </w:r>
      <w:r w:rsidR="00580F6B">
        <w:t xml:space="preserve">General </w:t>
      </w:r>
      <w:r w:rsidR="00932204">
        <w:t>determin</w:t>
      </w:r>
      <w:r>
        <w:t>ó retirar el punto de la sesión.</w:t>
      </w:r>
    </w:p>
    <w:p w:rsidR="00BB7CC6" w:rsidRDefault="00BB7CC6" w:rsidP="00BB7CC6"/>
    <w:p w:rsidR="00047B25" w:rsidRDefault="00BB7CC6" w:rsidP="00BB7CC6">
      <w:r>
        <w:t>Por lo anterior, en la</w:t>
      </w:r>
      <w:r w:rsidR="00932204">
        <w:t>s reuniones</w:t>
      </w:r>
      <w:r>
        <w:t xml:space="preserve"> de trabajo del Comité del 16 </w:t>
      </w:r>
      <w:r w:rsidR="00932204">
        <w:t xml:space="preserve">y 24 </w:t>
      </w:r>
      <w:r>
        <w:t xml:space="preserve">de mayo </w:t>
      </w:r>
      <w:r w:rsidR="005432D3">
        <w:t xml:space="preserve">de 2018 </w:t>
      </w:r>
      <w:r>
        <w:t xml:space="preserve">se </w:t>
      </w:r>
      <w:r w:rsidR="00932204">
        <w:t>emitieron</w:t>
      </w:r>
      <w:r>
        <w:t xml:space="preserve"> propuestas</w:t>
      </w:r>
      <w:r w:rsidR="00932204">
        <w:t xml:space="preserve"> para integrar </w:t>
      </w:r>
      <w:r>
        <w:t xml:space="preserve">el proyecto </w:t>
      </w:r>
      <w:r w:rsidR="00932204">
        <w:t xml:space="preserve">de modificación de Lineamientos, mismo que fue aprobado por el </w:t>
      </w:r>
      <w:r>
        <w:t xml:space="preserve">Comité </w:t>
      </w:r>
      <w:r w:rsidR="00932204">
        <w:t xml:space="preserve">en su Octava Sesión Especial, celebrada </w:t>
      </w:r>
      <w:r>
        <w:t xml:space="preserve">el 25 de mayo y posteriormente </w:t>
      </w:r>
      <w:r w:rsidR="00932204">
        <w:t xml:space="preserve">por el Consejo General en sesión del 28 de mayo, mediante Acuerdo </w:t>
      </w:r>
      <w:r w:rsidR="00932204" w:rsidRPr="00932204">
        <w:t>INE/</w:t>
      </w:r>
      <w:proofErr w:type="spellStart"/>
      <w:r w:rsidR="00932204" w:rsidRPr="00932204">
        <w:t>CG508</w:t>
      </w:r>
      <w:proofErr w:type="spellEnd"/>
      <w:r w:rsidR="00932204" w:rsidRPr="00932204">
        <w:t>/2018</w:t>
      </w:r>
      <w:r w:rsidR="00932204">
        <w:t>.</w:t>
      </w:r>
    </w:p>
    <w:p w:rsidR="00340A50" w:rsidRPr="00A86B04" w:rsidRDefault="0003632F" w:rsidP="00340A50">
      <w:pPr>
        <w:keepNext/>
        <w:spacing w:before="240" w:after="60"/>
        <w:outlineLvl w:val="1"/>
        <w:rPr>
          <w:rFonts w:eastAsia="Times New Roman"/>
          <w:b/>
          <w:bCs/>
          <w:iCs/>
          <w:szCs w:val="28"/>
        </w:rPr>
      </w:pPr>
      <w:bookmarkStart w:id="58" w:name="_Toc523333772"/>
      <w:proofErr w:type="spellStart"/>
      <w:r>
        <w:rPr>
          <w:rFonts w:eastAsia="Times New Roman"/>
          <w:b/>
          <w:bCs/>
          <w:iCs/>
          <w:szCs w:val="28"/>
        </w:rPr>
        <w:t>IV.7</w:t>
      </w:r>
      <w:proofErr w:type="spellEnd"/>
      <w:r w:rsidR="00340A50" w:rsidRPr="00A86B04">
        <w:rPr>
          <w:rFonts w:eastAsia="Times New Roman"/>
          <w:b/>
          <w:bCs/>
          <w:iCs/>
          <w:szCs w:val="28"/>
        </w:rPr>
        <w:t>.</w:t>
      </w:r>
      <w:r w:rsidR="00340A50" w:rsidRPr="00A86B04">
        <w:rPr>
          <w:rFonts w:eastAsia="Times New Roman"/>
          <w:b/>
          <w:bCs/>
          <w:iCs/>
          <w:szCs w:val="28"/>
        </w:rPr>
        <w:tab/>
      </w:r>
      <w:r w:rsidR="00340A50">
        <w:rPr>
          <w:rFonts w:eastAsia="Times New Roman"/>
          <w:b/>
          <w:bCs/>
          <w:iCs/>
          <w:szCs w:val="28"/>
        </w:rPr>
        <w:t>Debates</w:t>
      </w:r>
      <w:r w:rsidR="003A58D0">
        <w:rPr>
          <w:rFonts w:eastAsia="Times New Roman"/>
          <w:b/>
          <w:bCs/>
          <w:iCs/>
          <w:szCs w:val="28"/>
        </w:rPr>
        <w:t xml:space="preserve"> presidenciales</w:t>
      </w:r>
      <w:bookmarkEnd w:id="58"/>
    </w:p>
    <w:p w:rsidR="00340A50" w:rsidRDefault="00340A50" w:rsidP="00BB7CC6"/>
    <w:p w:rsidR="00961056" w:rsidRDefault="00340A50" w:rsidP="00BB7CC6">
      <w:r>
        <w:t xml:space="preserve">En su Sexta Sesión Especial de 2018 (16 de abril), el Comité aprobó el proyecto de Acuerdo del Consejo General </w:t>
      </w:r>
      <w:r w:rsidRPr="00340A50">
        <w:t>por el que se determina el listado de concesionarios obligados a difundir los debates entre los candidatos al cargo de Presidente de la República.</w:t>
      </w:r>
      <w:r>
        <w:t xml:space="preserve"> </w:t>
      </w:r>
    </w:p>
    <w:p w:rsidR="00961056" w:rsidRDefault="00961056" w:rsidP="00BB7CC6"/>
    <w:p w:rsidR="00961056" w:rsidRPr="009F57DA" w:rsidRDefault="00961056" w:rsidP="00961056">
      <w:pPr>
        <w:rPr>
          <w:rFonts w:cs="Arial"/>
          <w:szCs w:val="24"/>
          <w:lang w:val="es-419"/>
        </w:rPr>
      </w:pPr>
      <w:r>
        <w:rPr>
          <w:rFonts w:cs="Arial"/>
          <w:szCs w:val="24"/>
          <w:lang w:val="es-419"/>
        </w:rPr>
        <w:t>E</w:t>
      </w:r>
      <w:r w:rsidRPr="009F57DA">
        <w:rPr>
          <w:rFonts w:cs="Arial"/>
          <w:szCs w:val="24"/>
          <w:lang w:val="es-419"/>
        </w:rPr>
        <w:t xml:space="preserve">l objetivo </w:t>
      </w:r>
      <w:r>
        <w:rPr>
          <w:rFonts w:cs="Arial"/>
          <w:szCs w:val="24"/>
          <w:lang w:val="es-419"/>
        </w:rPr>
        <w:t>del proyecto fue</w:t>
      </w:r>
      <w:r w:rsidRPr="009F57DA">
        <w:rPr>
          <w:rFonts w:cs="Arial"/>
          <w:szCs w:val="24"/>
          <w:lang w:val="es-419"/>
        </w:rPr>
        <w:t xml:space="preserve"> que la transmisión de los debates tuviera dos características: máxima difusión y un esquema de transmisión uniforme</w:t>
      </w:r>
      <w:r>
        <w:rPr>
          <w:rFonts w:cs="Arial"/>
          <w:szCs w:val="24"/>
          <w:lang w:val="es-419"/>
        </w:rPr>
        <w:t>,</w:t>
      </w:r>
      <w:r w:rsidRPr="009F57DA">
        <w:rPr>
          <w:rFonts w:cs="Arial"/>
          <w:szCs w:val="24"/>
          <w:lang w:val="es-419"/>
        </w:rPr>
        <w:t xml:space="preserve"> independientemente de </w:t>
      </w:r>
      <w:r>
        <w:rPr>
          <w:rFonts w:cs="Arial"/>
          <w:szCs w:val="24"/>
          <w:lang w:val="es-419"/>
        </w:rPr>
        <w:t>la obligatoriedad legal de</w:t>
      </w:r>
      <w:r w:rsidRPr="009F57DA">
        <w:rPr>
          <w:rFonts w:cs="Arial"/>
          <w:szCs w:val="24"/>
          <w:lang w:val="es-419"/>
        </w:rPr>
        <w:t xml:space="preserve"> transmisión para las cadenas de radio y televisión</w:t>
      </w:r>
      <w:r>
        <w:rPr>
          <w:rFonts w:cs="Arial"/>
          <w:szCs w:val="24"/>
          <w:lang w:val="es-419"/>
        </w:rPr>
        <w:t xml:space="preserve">. Además de la inclusión </w:t>
      </w:r>
      <w:r w:rsidRPr="009F57DA">
        <w:rPr>
          <w:rFonts w:cs="Arial"/>
          <w:szCs w:val="24"/>
          <w:lang w:val="es-419"/>
        </w:rPr>
        <w:t xml:space="preserve">en el esquema de transmisión </w:t>
      </w:r>
      <w:r>
        <w:rPr>
          <w:rFonts w:cs="Arial"/>
          <w:szCs w:val="24"/>
          <w:lang w:val="es-419"/>
        </w:rPr>
        <w:t xml:space="preserve">de </w:t>
      </w:r>
      <w:r w:rsidRPr="009F57DA">
        <w:rPr>
          <w:rFonts w:cs="Arial"/>
          <w:szCs w:val="24"/>
          <w:lang w:val="es-419"/>
        </w:rPr>
        <w:t xml:space="preserve">los canales </w:t>
      </w:r>
      <w:r>
        <w:rPr>
          <w:rFonts w:cs="Arial"/>
          <w:szCs w:val="24"/>
          <w:lang w:val="es-419"/>
        </w:rPr>
        <w:t xml:space="preserve">de televisión </w:t>
      </w:r>
      <w:r w:rsidRPr="009F57DA">
        <w:rPr>
          <w:rFonts w:cs="Arial"/>
          <w:szCs w:val="24"/>
          <w:lang w:val="es-419"/>
        </w:rPr>
        <w:t xml:space="preserve">de mayor </w:t>
      </w:r>
      <w:r w:rsidRPr="00961056">
        <w:rPr>
          <w:rFonts w:cs="Arial"/>
          <w:i/>
          <w:szCs w:val="24"/>
          <w:lang w:val="es-419"/>
        </w:rPr>
        <w:t>rating</w:t>
      </w:r>
      <w:r>
        <w:rPr>
          <w:rFonts w:cs="Arial"/>
          <w:szCs w:val="24"/>
          <w:lang w:val="es-419"/>
        </w:rPr>
        <w:t xml:space="preserve"> </w:t>
      </w:r>
      <w:r w:rsidRPr="009F57DA">
        <w:rPr>
          <w:rFonts w:cs="Arial"/>
          <w:szCs w:val="24"/>
          <w:lang w:val="es-419"/>
        </w:rPr>
        <w:t>en el país.</w:t>
      </w:r>
    </w:p>
    <w:p w:rsidR="00961056" w:rsidRPr="009F57DA" w:rsidRDefault="00961056" w:rsidP="00961056">
      <w:pPr>
        <w:rPr>
          <w:rFonts w:cs="Arial"/>
          <w:szCs w:val="24"/>
          <w:lang w:val="es-419"/>
        </w:rPr>
      </w:pPr>
    </w:p>
    <w:p w:rsidR="00340A50" w:rsidRDefault="00340A50" w:rsidP="00BB7CC6">
      <w:r>
        <w:t>Este proyecto fue aprobado, a su vez, por el Consejo</w:t>
      </w:r>
      <w:r w:rsidR="00961056">
        <w:t xml:space="preserve"> General</w:t>
      </w:r>
      <w:r>
        <w:t>, en sesión del</w:t>
      </w:r>
      <w:r w:rsidR="00961056">
        <w:t xml:space="preserve"> mismo 16 de abril</w:t>
      </w:r>
      <w:r>
        <w:t xml:space="preserve">, recayéndole la clave </w:t>
      </w:r>
      <w:r w:rsidR="00961056" w:rsidRPr="00961056">
        <w:t>INE/</w:t>
      </w:r>
      <w:proofErr w:type="spellStart"/>
      <w:r w:rsidR="00961056" w:rsidRPr="00961056">
        <w:t>CG390</w:t>
      </w:r>
      <w:proofErr w:type="spellEnd"/>
      <w:r w:rsidR="00961056" w:rsidRPr="00961056">
        <w:t>/2018</w:t>
      </w:r>
      <w:r w:rsidR="0003632F">
        <w:t>.</w:t>
      </w:r>
    </w:p>
    <w:p w:rsidR="00F74764" w:rsidRPr="00A86B04" w:rsidRDefault="00A9140C" w:rsidP="00A86B04">
      <w:pPr>
        <w:keepNext/>
        <w:spacing w:before="240" w:after="60"/>
        <w:outlineLvl w:val="1"/>
        <w:rPr>
          <w:rFonts w:eastAsia="Times New Roman"/>
          <w:b/>
          <w:bCs/>
          <w:iCs/>
          <w:szCs w:val="28"/>
        </w:rPr>
      </w:pPr>
      <w:bookmarkStart w:id="59" w:name="_Toc492383112"/>
      <w:bookmarkStart w:id="60" w:name="_Toc523333773"/>
      <w:proofErr w:type="spellStart"/>
      <w:r>
        <w:rPr>
          <w:rFonts w:eastAsia="Times New Roman"/>
          <w:b/>
          <w:bCs/>
          <w:iCs/>
          <w:szCs w:val="28"/>
        </w:rPr>
        <w:lastRenderedPageBreak/>
        <w:t>IV.8</w:t>
      </w:r>
      <w:proofErr w:type="spellEnd"/>
      <w:r w:rsidR="00F74764" w:rsidRPr="00A86B04">
        <w:rPr>
          <w:rFonts w:eastAsia="Times New Roman"/>
          <w:b/>
          <w:bCs/>
          <w:iCs/>
          <w:szCs w:val="28"/>
        </w:rPr>
        <w:t>.</w:t>
      </w:r>
      <w:r w:rsidR="00F74764" w:rsidRPr="00A86B04">
        <w:rPr>
          <w:rFonts w:eastAsia="Times New Roman"/>
          <w:b/>
          <w:bCs/>
          <w:iCs/>
          <w:szCs w:val="28"/>
        </w:rPr>
        <w:tab/>
        <w:t>Agenda de trabajo con el Instituto Federal de Telecomunicaciones</w:t>
      </w:r>
      <w:bookmarkEnd w:id="59"/>
      <w:bookmarkEnd w:id="60"/>
    </w:p>
    <w:p w:rsidR="003A58D0" w:rsidRPr="009E197D" w:rsidRDefault="003A58D0" w:rsidP="003A58D0">
      <w:pPr>
        <w:pStyle w:val="Ttulo1"/>
        <w:spacing w:line="300" w:lineRule="exact"/>
        <w:rPr>
          <w:rFonts w:eastAsia="Times New Roman"/>
        </w:rPr>
      </w:pPr>
      <w:bookmarkStart w:id="61" w:name="_Toc523333774"/>
      <w:r>
        <w:rPr>
          <w:rFonts w:eastAsia="Times New Roman"/>
        </w:rPr>
        <w:t>a</w:t>
      </w:r>
      <w:r w:rsidRPr="009E197D">
        <w:rPr>
          <w:rFonts w:eastAsia="Times New Roman"/>
        </w:rPr>
        <w:t xml:space="preserve">) </w:t>
      </w:r>
      <w:r>
        <w:rPr>
          <w:rFonts w:eastAsia="Times New Roman"/>
        </w:rPr>
        <w:t>Taller sobre mapas de cobertura</w:t>
      </w:r>
      <w:bookmarkEnd w:id="61"/>
    </w:p>
    <w:p w:rsidR="003A58D0" w:rsidRDefault="003A58D0" w:rsidP="00D427A8">
      <w:pPr>
        <w:spacing w:line="260" w:lineRule="exact"/>
        <w:rPr>
          <w:spacing w:val="-6"/>
        </w:rPr>
      </w:pPr>
    </w:p>
    <w:p w:rsidR="003A58D0" w:rsidRDefault="00F74764" w:rsidP="00D427A8">
      <w:pPr>
        <w:spacing w:line="260" w:lineRule="exact"/>
      </w:pPr>
      <w:r w:rsidRPr="00D427A8">
        <w:rPr>
          <w:spacing w:val="-6"/>
        </w:rPr>
        <w:t xml:space="preserve">El 29 de mayo de 2017 se realizó </w:t>
      </w:r>
      <w:r w:rsidR="003A58D0">
        <w:rPr>
          <w:spacing w:val="-6"/>
        </w:rPr>
        <w:t>una</w:t>
      </w:r>
      <w:r w:rsidRPr="00D427A8">
        <w:rPr>
          <w:spacing w:val="-6"/>
        </w:rPr>
        <w:t xml:space="preserve"> reunión de trabajo </w:t>
      </w:r>
      <w:r w:rsidR="003A58D0">
        <w:rPr>
          <w:spacing w:val="-6"/>
        </w:rPr>
        <w:t xml:space="preserve">del Comité con el </w:t>
      </w:r>
      <w:r w:rsidRPr="00D427A8">
        <w:rPr>
          <w:spacing w:val="-6"/>
        </w:rPr>
        <w:t>Titular de la Unidad de Espectro Radioeléctrico</w:t>
      </w:r>
      <w:r w:rsidR="003A58D0">
        <w:rPr>
          <w:spacing w:val="-6"/>
        </w:rPr>
        <w:t xml:space="preserve"> del </w:t>
      </w:r>
      <w:r w:rsidR="005432D3">
        <w:rPr>
          <w:spacing w:val="-6"/>
        </w:rPr>
        <w:t>Instituto Federal de Telecomunicaciones,</w:t>
      </w:r>
      <w:r w:rsidR="003A58D0">
        <w:rPr>
          <w:spacing w:val="-6"/>
        </w:rPr>
        <w:t xml:space="preserve"> en la cual </w:t>
      </w:r>
      <w:r>
        <w:t xml:space="preserve">se generó el compromiso de </w:t>
      </w:r>
      <w:r w:rsidR="00E31DD8">
        <w:t>celebrar</w:t>
      </w:r>
      <w:r>
        <w:t xml:space="preserve"> un taller donde el </w:t>
      </w:r>
      <w:proofErr w:type="spellStart"/>
      <w:r>
        <w:t>IFT</w:t>
      </w:r>
      <w:proofErr w:type="spellEnd"/>
      <w:r>
        <w:t xml:space="preserve"> explicaría los pormenores de cómo se elaboran los mapas de cobertura de las</w:t>
      </w:r>
      <w:r w:rsidR="00A86B04">
        <w:t xml:space="preserve"> emiso</w:t>
      </w:r>
      <w:r w:rsidR="00961390">
        <w:t>ras de radio y televisión, mismo</w:t>
      </w:r>
      <w:r w:rsidR="00A86B04">
        <w:t xml:space="preserve"> que est</w:t>
      </w:r>
      <w:r w:rsidR="00961390">
        <w:t>á programado</w:t>
      </w:r>
      <w:r w:rsidR="00A86B04">
        <w:t xml:space="preserve"> para realizarse a la brevedad posible.</w:t>
      </w:r>
      <w:r w:rsidR="00E31DD8">
        <w:t xml:space="preserve"> </w:t>
      </w:r>
      <w:r w:rsidR="003A58D0">
        <w:t xml:space="preserve">El taller se realizó </w:t>
      </w:r>
      <w:r w:rsidR="003A58D0" w:rsidRPr="009E197D">
        <w:t>el 20 de octubre de 2017, en las instalaciones de ese organismo autónomo.</w:t>
      </w:r>
    </w:p>
    <w:p w:rsidR="003A58D0" w:rsidRPr="009E197D" w:rsidRDefault="003A58D0" w:rsidP="003A58D0">
      <w:pPr>
        <w:pStyle w:val="Ttulo1"/>
        <w:spacing w:line="300" w:lineRule="exact"/>
        <w:rPr>
          <w:rFonts w:eastAsia="Times New Roman"/>
        </w:rPr>
      </w:pPr>
      <w:bookmarkStart w:id="62" w:name="_Toc505003212"/>
      <w:bookmarkStart w:id="63" w:name="_Toc523333775"/>
      <w:r w:rsidRPr="009E197D">
        <w:rPr>
          <w:rFonts w:eastAsia="Times New Roman"/>
        </w:rPr>
        <w:t>b) Pautado en equipos complementarios de emisoras autorizadas</w:t>
      </w:r>
      <w:bookmarkEnd w:id="62"/>
      <w:bookmarkEnd w:id="63"/>
    </w:p>
    <w:p w:rsidR="003A58D0" w:rsidRPr="009E197D" w:rsidRDefault="003A58D0" w:rsidP="003A58D0"/>
    <w:p w:rsidR="003A58D0" w:rsidRPr="009E197D" w:rsidRDefault="003A58D0" w:rsidP="003A58D0">
      <w:r w:rsidRPr="009E197D">
        <w:t>A raíz de información surgida del taller mencionado, el Comité adquirió el compromiso en su Décima Sesión Ordinaria</w:t>
      </w:r>
      <w:r w:rsidR="00E31DD8">
        <w:t xml:space="preserve"> de 2017</w:t>
      </w:r>
      <w:r w:rsidRPr="009E197D">
        <w:t xml:space="preserve">, celebrada el 27 de octubre, de que la Secretaría Técnica consultaría al </w:t>
      </w:r>
      <w:proofErr w:type="spellStart"/>
      <w:r w:rsidRPr="009E197D">
        <w:t>IFT</w:t>
      </w:r>
      <w:proofErr w:type="spellEnd"/>
      <w:r w:rsidRPr="009E197D">
        <w:t xml:space="preserve"> en torno a la regla</w:t>
      </w:r>
      <w:r w:rsidRPr="009E197D">
        <w:rPr>
          <w:rStyle w:val="Refdenotaalpie"/>
        </w:rPr>
        <w:footnoteReference w:id="13"/>
      </w:r>
      <w:r w:rsidRPr="009E197D">
        <w:t xml:space="preserve"> que permite a los equipos complementarios de emisoras de televisión radiodifundida, autorizadas a operarlos, diferenciar la programación hasta en 25 por ciento, respecto de la señal de origen, y su consecuente impacto en el pautado de promocionales de autoridades electorales y partidos políticos en esas emisoras complementarias.</w:t>
      </w:r>
    </w:p>
    <w:p w:rsidR="003A58D0" w:rsidRPr="009E197D" w:rsidRDefault="003A58D0" w:rsidP="003A58D0"/>
    <w:p w:rsidR="003A58D0" w:rsidRPr="009E197D" w:rsidRDefault="003A58D0" w:rsidP="003A58D0">
      <w:r w:rsidRPr="009E197D">
        <w:t xml:space="preserve">Hecha la consulta y conocida la respuesta del </w:t>
      </w:r>
      <w:proofErr w:type="spellStart"/>
      <w:r w:rsidRPr="009E197D">
        <w:t>IFT</w:t>
      </w:r>
      <w:proofErr w:type="spellEnd"/>
      <w:r w:rsidRPr="009E197D">
        <w:t xml:space="preserve">, </w:t>
      </w:r>
      <w:r w:rsidR="00E31DD8">
        <w:t>(</w:t>
      </w:r>
      <w:r w:rsidRPr="009E197D">
        <w:t xml:space="preserve">lo </w:t>
      </w:r>
      <w:r w:rsidR="00E31DD8">
        <w:t xml:space="preserve">que aconteció en la </w:t>
      </w:r>
      <w:r w:rsidRPr="009E197D">
        <w:t xml:space="preserve">Décima Segunda Sesión Ordinaria </w:t>
      </w:r>
      <w:r w:rsidR="00E31DD8">
        <w:t xml:space="preserve">del </w:t>
      </w:r>
      <w:r w:rsidRPr="009E197D">
        <w:t>20 de diciembre</w:t>
      </w:r>
      <w:r w:rsidR="00E31DD8">
        <w:t xml:space="preserve"> de 2017</w:t>
      </w:r>
      <w:r w:rsidRPr="009E197D">
        <w:t xml:space="preserve">), </w:t>
      </w:r>
      <w:r w:rsidR="00E31DD8">
        <w:t xml:space="preserve">el Comité instruyó a </w:t>
      </w:r>
      <w:r w:rsidRPr="009E197D">
        <w:t xml:space="preserve">la Secretaría Técnica </w:t>
      </w:r>
      <w:r w:rsidR="00E31DD8">
        <w:t>a</w:t>
      </w:r>
      <w:r w:rsidRPr="009E197D">
        <w:t xml:space="preserve"> estudia</w:t>
      </w:r>
      <w:r w:rsidR="00E31DD8">
        <w:t>r</w:t>
      </w:r>
      <w:r w:rsidRPr="009E197D">
        <w:t xml:space="preserve"> las implicaciones del tema.</w:t>
      </w:r>
    </w:p>
    <w:p w:rsidR="003A58D0" w:rsidRDefault="003A58D0" w:rsidP="003A58D0">
      <w:pPr>
        <w:spacing w:line="260" w:lineRule="exact"/>
      </w:pPr>
    </w:p>
    <w:p w:rsidR="00E31DD8" w:rsidRDefault="00E31DD8" w:rsidP="00E31DD8">
      <w:pPr>
        <w:spacing w:line="260" w:lineRule="exact"/>
      </w:pPr>
      <w:r>
        <w:t xml:space="preserve">En cumplimiento a lo anterior, la Secretaría Técnica presentó en la Primera Sesión Ordinaria de 2018, celebrada el 29 de enero, un informe sobre las emisoras complementarias, el cual concluyó que las emisoras complementarias cumplen con la pauta ordenada por el Instituto, y que si bien el </w:t>
      </w:r>
      <w:proofErr w:type="spellStart"/>
      <w:r>
        <w:t>IFT</w:t>
      </w:r>
      <w:proofErr w:type="spellEnd"/>
      <w:r>
        <w:t xml:space="preserve"> ha autorizado equipos complementarios para que transmitan una señal que coincida con al menos el 75% del contenido programático de la estación de televisión principal, para el caso de las complementarias identificadas como monitoreadas no se identificaron incumplimientos al pautado.</w:t>
      </w:r>
    </w:p>
    <w:p w:rsidR="00026C48" w:rsidRPr="00AF5588" w:rsidRDefault="00026C48" w:rsidP="00026C48">
      <w:pPr>
        <w:keepNext/>
        <w:spacing w:before="240" w:after="60"/>
        <w:ind w:left="708" w:hanging="708"/>
        <w:outlineLvl w:val="1"/>
        <w:rPr>
          <w:rFonts w:eastAsia="Times New Roman"/>
          <w:b/>
          <w:bCs/>
          <w:iCs/>
          <w:szCs w:val="28"/>
        </w:rPr>
      </w:pPr>
      <w:bookmarkStart w:id="64" w:name="_Toc492383115"/>
      <w:bookmarkStart w:id="65" w:name="_Toc523333776"/>
      <w:proofErr w:type="spellStart"/>
      <w:r w:rsidRPr="00AF5588">
        <w:rPr>
          <w:rFonts w:eastAsia="Times New Roman"/>
          <w:b/>
          <w:bCs/>
          <w:iCs/>
          <w:szCs w:val="28"/>
        </w:rPr>
        <w:t>IV.</w:t>
      </w:r>
      <w:r w:rsidR="00A9140C">
        <w:rPr>
          <w:rFonts w:eastAsia="Times New Roman"/>
          <w:b/>
          <w:bCs/>
          <w:iCs/>
          <w:szCs w:val="28"/>
        </w:rPr>
        <w:t>9</w:t>
      </w:r>
      <w:proofErr w:type="spellEnd"/>
      <w:r w:rsidRPr="00AF5588">
        <w:rPr>
          <w:rFonts w:eastAsia="Times New Roman"/>
          <w:b/>
          <w:bCs/>
          <w:iCs/>
          <w:szCs w:val="28"/>
        </w:rPr>
        <w:t>.</w:t>
      </w:r>
      <w:r w:rsidRPr="00AF5588">
        <w:rPr>
          <w:rFonts w:eastAsia="Times New Roman"/>
          <w:b/>
          <w:bCs/>
          <w:iCs/>
          <w:szCs w:val="28"/>
        </w:rPr>
        <w:tab/>
      </w:r>
      <w:r>
        <w:rPr>
          <w:rFonts w:eastAsia="Times New Roman"/>
          <w:b/>
          <w:bCs/>
          <w:iCs/>
          <w:szCs w:val="28"/>
        </w:rPr>
        <w:t xml:space="preserve">Atención a las líneas de acción </w:t>
      </w:r>
      <w:r w:rsidRPr="00026C48">
        <w:rPr>
          <w:rFonts w:eastAsia="Times New Roman"/>
          <w:b/>
          <w:bCs/>
          <w:iCs/>
          <w:szCs w:val="28"/>
        </w:rPr>
        <w:t>4.3, 7, y 10 del Plan de Trabajo</w:t>
      </w:r>
      <w:r>
        <w:rPr>
          <w:rFonts w:eastAsia="Times New Roman"/>
          <w:b/>
          <w:bCs/>
          <w:iCs/>
          <w:szCs w:val="28"/>
        </w:rPr>
        <w:t xml:space="preserve"> 2017</w:t>
      </w:r>
      <w:bookmarkEnd w:id="64"/>
      <w:bookmarkEnd w:id="65"/>
    </w:p>
    <w:p w:rsidR="0061011C" w:rsidRDefault="0061011C" w:rsidP="00906E60"/>
    <w:p w:rsidR="00026C48" w:rsidRDefault="00E31DD8" w:rsidP="00D30E56">
      <w:r>
        <w:t>Como se reportó en el Informe anual 2017 del Comit</w:t>
      </w:r>
      <w:r w:rsidR="00D30E56">
        <w:t>é,</w:t>
      </w:r>
      <w:r w:rsidR="00D30E56">
        <w:rPr>
          <w:rStyle w:val="Refdenotaalpie"/>
        </w:rPr>
        <w:footnoteReference w:id="14"/>
      </w:r>
      <w:r w:rsidR="00D30E56">
        <w:t xml:space="preserve"> el Plan de Trabajo para ese año contó con diversas líneas </w:t>
      </w:r>
      <w:r w:rsidR="00026C48">
        <w:t>de acción</w:t>
      </w:r>
      <w:r w:rsidR="00D30E56">
        <w:t xml:space="preserve"> que confluirían en el análisis </w:t>
      </w:r>
      <w:r w:rsidR="00026C48">
        <w:t xml:space="preserve">de eventuales reformas al Reglamento de Radio y </w:t>
      </w:r>
      <w:r w:rsidR="00D30E56">
        <w:t>Televisión en Materia Electoral</w:t>
      </w:r>
      <w:r w:rsidR="00026C48">
        <w:t>.</w:t>
      </w:r>
    </w:p>
    <w:p w:rsidR="00026C48" w:rsidRDefault="00026C48" w:rsidP="00026C48"/>
    <w:p w:rsidR="001A2730" w:rsidRDefault="00D30E56" w:rsidP="000C40B2">
      <w:r>
        <w:lastRenderedPageBreak/>
        <w:t>Así, e</w:t>
      </w:r>
      <w:r w:rsidR="00D031E2">
        <w:t xml:space="preserve">n la Décima Primera Sesión Especial, realizada el 4 de </w:t>
      </w:r>
      <w:r w:rsidR="007D2BD5">
        <w:t>septiembre de 2017</w:t>
      </w:r>
      <w:r w:rsidR="00D031E2">
        <w:t>, se presentó la ruta de trabajo para el análisis de las propuestas de reforma, así como una opinión técnica de éstas, por parte de la Dirección Ejecutiva de Prerrogativas y Partidos Políticos.</w:t>
      </w:r>
    </w:p>
    <w:p w:rsidR="001A2730" w:rsidRDefault="001A2730" w:rsidP="000C40B2"/>
    <w:p w:rsidR="00D031E2" w:rsidRDefault="001A2730" w:rsidP="000C40B2">
      <w:r>
        <w:t>El análisis continuó en la Décima Tercera Sesión Especial, celebrada el 7 de septiembre siguiente, y en la Décima Sesión Ordinaria, llevada a cabo el 27 de octubre, se resolvió posponer los trabajos de reforma una vez concluidos el proceso electoral federal y los 30 procesos electorales locales concurrentes del ciclo 2017-2018.</w:t>
      </w:r>
    </w:p>
    <w:p w:rsidR="00D30E56" w:rsidRDefault="00D30E56" w:rsidP="000C40B2"/>
    <w:p w:rsidR="00D30E56" w:rsidRDefault="001A2730" w:rsidP="000C40B2">
      <w:pPr>
        <w:rPr>
          <w:szCs w:val="24"/>
        </w:rPr>
      </w:pPr>
      <w:r>
        <w:t xml:space="preserve">En tal sentido, en la Séptima Sesión Ordinaria de 2018 (26 de julio) el Comité acordó la elaboración de </w:t>
      </w:r>
      <w:r>
        <w:rPr>
          <w:szCs w:val="24"/>
        </w:rPr>
        <w:t>una hoja de ruta para abordar el análisis de eventuales reformas al Reglamento de la materia. Esta ruta de trabajo fue presentada por la Secretaría Técnica del Comité en la Octava Sesión Ordinaria, celebrada el 27 de agosto de 2018, y en ella se prevé concluir los trabajos atinentes en el mes de diciembre del mismo año.</w:t>
      </w:r>
    </w:p>
    <w:p w:rsidR="00A9140C" w:rsidRPr="00562056" w:rsidRDefault="00A9140C" w:rsidP="00A9140C">
      <w:pPr>
        <w:pStyle w:val="Ttulo1"/>
        <w:shd w:val="clear" w:color="auto" w:fill="AD1F53"/>
        <w:rPr>
          <w:color w:val="FFFFFF" w:themeColor="background1"/>
        </w:rPr>
      </w:pPr>
      <w:bookmarkStart w:id="66" w:name="_Toc523333777"/>
      <w:r w:rsidRPr="00562056">
        <w:rPr>
          <w:color w:val="FFFFFF" w:themeColor="background1"/>
        </w:rPr>
        <w:t>V.</w:t>
      </w:r>
      <w:r w:rsidRPr="00562056">
        <w:rPr>
          <w:color w:val="FFFFFF" w:themeColor="background1"/>
        </w:rPr>
        <w:tab/>
      </w:r>
      <w:r>
        <w:rPr>
          <w:color w:val="FFFFFF" w:themeColor="background1"/>
        </w:rPr>
        <w:t>Actividad jurisdiccional</w:t>
      </w:r>
      <w:bookmarkEnd w:id="66"/>
    </w:p>
    <w:p w:rsidR="00A9140C" w:rsidRDefault="00A9140C" w:rsidP="00A9140C">
      <w:pPr>
        <w:shd w:val="clear" w:color="auto" w:fill="AD1F53"/>
        <w:rPr>
          <w:color w:val="FFFFFF" w:themeColor="background1"/>
          <w:sz w:val="10"/>
          <w:szCs w:val="10"/>
        </w:rPr>
      </w:pPr>
    </w:p>
    <w:p w:rsidR="00A9140C" w:rsidRPr="00997A31" w:rsidRDefault="00A9140C" w:rsidP="00A9140C">
      <w:pPr>
        <w:shd w:val="clear" w:color="auto" w:fill="AD1F53"/>
        <w:rPr>
          <w:color w:val="FFFFFF" w:themeColor="background1"/>
          <w:sz w:val="10"/>
          <w:szCs w:val="10"/>
        </w:rPr>
      </w:pPr>
    </w:p>
    <w:p w:rsidR="00A9140C" w:rsidRDefault="00A9140C" w:rsidP="00A9140C">
      <w:pPr>
        <w:rPr>
          <w:szCs w:val="24"/>
        </w:rPr>
      </w:pPr>
    </w:p>
    <w:p w:rsidR="0003632F" w:rsidRDefault="0003632F" w:rsidP="00A9140C">
      <w:r w:rsidRPr="007656EA">
        <w:t xml:space="preserve">Durante el año que abarca el presente informe fueron </w:t>
      </w:r>
      <w:r>
        <w:t>presentada</w:t>
      </w:r>
      <w:r w:rsidRPr="007656EA">
        <w:t xml:space="preserve">s </w:t>
      </w:r>
      <w:proofErr w:type="spellStart"/>
      <w:r w:rsidRPr="0003632F">
        <w:rPr>
          <w:highlight w:val="green"/>
        </w:rPr>
        <w:t>XXXXXXXXXXX</w:t>
      </w:r>
      <w:proofErr w:type="spellEnd"/>
      <w:r w:rsidRPr="007656EA">
        <w:t xml:space="preserve"> impugnaciones relativas a la administración de tiempos del Estado: </w:t>
      </w:r>
      <w:proofErr w:type="spellStart"/>
      <w:r w:rsidRPr="0003632F">
        <w:rPr>
          <w:highlight w:val="green"/>
        </w:rPr>
        <w:t>XXXXX</w:t>
      </w:r>
      <w:proofErr w:type="spellEnd"/>
      <w:r w:rsidRPr="007656EA">
        <w:t xml:space="preserve"> recursos en contra de acuerdos aprobados por el Consejo General, </w:t>
      </w:r>
      <w:proofErr w:type="spellStart"/>
      <w:r w:rsidRPr="0003632F">
        <w:rPr>
          <w:highlight w:val="green"/>
        </w:rPr>
        <w:t>XXXXX</w:t>
      </w:r>
      <w:proofErr w:type="spellEnd"/>
      <w:r w:rsidRPr="007656EA">
        <w:t xml:space="preserve"> frente a acuerdos adoptados por el Comité de Radio y Televisión y </w:t>
      </w:r>
      <w:proofErr w:type="spellStart"/>
      <w:r w:rsidRPr="0003632F">
        <w:rPr>
          <w:highlight w:val="green"/>
        </w:rPr>
        <w:t>XXXXX</w:t>
      </w:r>
      <w:proofErr w:type="spellEnd"/>
      <w:r w:rsidRPr="007656EA">
        <w:t xml:space="preserve"> en relación con un acto de autoridad de la Dirección Ejecutiva. En </w:t>
      </w:r>
      <w:proofErr w:type="spellStart"/>
      <w:r w:rsidRPr="0003632F">
        <w:rPr>
          <w:highlight w:val="green"/>
        </w:rPr>
        <w:t>XXXXXX</w:t>
      </w:r>
      <w:proofErr w:type="spellEnd"/>
      <w:r w:rsidRPr="007656EA">
        <w:t xml:space="preserve"> casos, la Sala Superior del Tribunal Electoral del Poder Judicial de la Federación confirmó las decisiones del Instituto, y únicamente revocó la emisión </w:t>
      </w:r>
      <w:r w:rsidR="00A9140C">
        <w:t xml:space="preserve">de </w:t>
      </w:r>
      <w:proofErr w:type="spellStart"/>
      <w:r w:rsidR="00A9140C" w:rsidRPr="00A9140C">
        <w:rPr>
          <w:highlight w:val="green"/>
        </w:rPr>
        <w:t>XXXXXXXXXXX</w:t>
      </w:r>
      <w:proofErr w:type="spellEnd"/>
      <w:r w:rsidRPr="007656EA">
        <w:t xml:space="preserve"> En el Anexo </w:t>
      </w:r>
      <w:r w:rsidR="00A9140C">
        <w:t>4</w:t>
      </w:r>
      <w:r w:rsidRPr="007656EA">
        <w:t xml:space="preserve"> puede consultarse la información de manera detallada.</w:t>
      </w:r>
    </w:p>
    <w:sectPr w:rsidR="0003632F" w:rsidSect="005D67A5">
      <w:headerReference w:type="default" r:id="rId11"/>
      <w:footerReference w:type="default" r:id="rId12"/>
      <w:headerReference w:type="first" r:id="rId13"/>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689A" w:rsidRDefault="000F689A" w:rsidP="003156E1">
      <w:r>
        <w:separator/>
      </w:r>
    </w:p>
  </w:endnote>
  <w:endnote w:type="continuationSeparator" w:id="0">
    <w:p w:rsidR="000F689A" w:rsidRDefault="000F689A" w:rsidP="00315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070"/>
      <w:gridCol w:w="1768"/>
    </w:tblGrid>
    <w:tr w:rsidR="000C40B2">
      <w:trPr>
        <w:trHeight w:val="727"/>
      </w:trPr>
      <w:tc>
        <w:tcPr>
          <w:tcW w:w="4000" w:type="pct"/>
          <w:tcBorders>
            <w:right w:val="triple" w:sz="4" w:space="0" w:color="4F81BD"/>
          </w:tcBorders>
        </w:tcPr>
        <w:p w:rsidR="000C40B2" w:rsidRDefault="000C40B2">
          <w:pPr>
            <w:tabs>
              <w:tab w:val="left" w:pos="620"/>
              <w:tab w:val="center" w:pos="4320"/>
            </w:tabs>
            <w:jc w:val="right"/>
            <w:rPr>
              <w:rFonts w:ascii="Cambria" w:hAnsi="Cambria"/>
              <w:sz w:val="20"/>
              <w:szCs w:val="20"/>
              <w:lang w:val="es-ES"/>
            </w:rPr>
          </w:pPr>
        </w:p>
      </w:tc>
      <w:tc>
        <w:tcPr>
          <w:tcW w:w="1000" w:type="pct"/>
          <w:tcBorders>
            <w:left w:val="triple" w:sz="4" w:space="0" w:color="4F81BD"/>
          </w:tcBorders>
        </w:tcPr>
        <w:p w:rsidR="000C40B2" w:rsidRDefault="000C40B2">
          <w:pPr>
            <w:tabs>
              <w:tab w:val="left" w:pos="1490"/>
            </w:tabs>
            <w:rPr>
              <w:rFonts w:ascii="Cambria" w:hAnsi="Cambria"/>
              <w:sz w:val="28"/>
              <w:szCs w:val="28"/>
              <w:lang w:val="es-ES"/>
            </w:rPr>
          </w:pPr>
          <w:r>
            <w:rPr>
              <w:lang w:val="es-ES"/>
            </w:rPr>
            <w:fldChar w:fldCharType="begin"/>
          </w:r>
          <w:r>
            <w:rPr>
              <w:lang w:val="es-ES"/>
            </w:rPr>
            <w:instrText xml:space="preserve"> PAGE    \* MERGEFORMAT </w:instrText>
          </w:r>
          <w:r>
            <w:rPr>
              <w:lang w:val="es-ES"/>
            </w:rPr>
            <w:fldChar w:fldCharType="separate"/>
          </w:r>
          <w:r w:rsidR="00CC162E" w:rsidRPr="00CC162E">
            <w:rPr>
              <w:noProof/>
            </w:rPr>
            <w:t>19</w:t>
          </w:r>
          <w:r>
            <w:rPr>
              <w:lang w:val="es-ES"/>
            </w:rPr>
            <w:fldChar w:fldCharType="end"/>
          </w:r>
        </w:p>
      </w:tc>
    </w:tr>
  </w:tbl>
  <w:p w:rsidR="000C40B2" w:rsidRDefault="000C40B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689A" w:rsidRDefault="000F689A" w:rsidP="003156E1">
      <w:r>
        <w:separator/>
      </w:r>
    </w:p>
  </w:footnote>
  <w:footnote w:type="continuationSeparator" w:id="0">
    <w:p w:rsidR="000F689A" w:rsidRDefault="000F689A" w:rsidP="003156E1">
      <w:r>
        <w:continuationSeparator/>
      </w:r>
    </w:p>
  </w:footnote>
  <w:footnote w:id="1">
    <w:p w:rsidR="000C40B2" w:rsidRPr="00766E43" w:rsidRDefault="000C40B2" w:rsidP="00D871B4">
      <w:pPr>
        <w:pStyle w:val="Textonotapie"/>
        <w:rPr>
          <w:lang w:val="es-MX"/>
        </w:rPr>
      </w:pPr>
      <w:r>
        <w:rPr>
          <w:rStyle w:val="Refdenotaalpie"/>
        </w:rPr>
        <w:footnoteRef/>
      </w:r>
      <w:r>
        <w:t xml:space="preserve"> </w:t>
      </w:r>
      <w:r w:rsidRPr="0087145A">
        <w:rPr>
          <w:sz w:val="16"/>
          <w:szCs w:val="16"/>
        </w:rPr>
        <w:t>Acuerdo INE/</w:t>
      </w:r>
      <w:proofErr w:type="spellStart"/>
      <w:r w:rsidRPr="0087145A">
        <w:rPr>
          <w:sz w:val="16"/>
          <w:szCs w:val="16"/>
        </w:rPr>
        <w:t>CG479</w:t>
      </w:r>
      <w:proofErr w:type="spellEnd"/>
      <w:r w:rsidRPr="0087145A">
        <w:rPr>
          <w:sz w:val="16"/>
          <w:szCs w:val="16"/>
        </w:rPr>
        <w:t>/2016, aprobado en sesión extraordinaria del 15 de junio.</w:t>
      </w:r>
    </w:p>
  </w:footnote>
  <w:footnote w:id="2">
    <w:p w:rsidR="000C40B2" w:rsidRPr="005D6C07" w:rsidRDefault="000C40B2" w:rsidP="00E16E9C">
      <w:pPr>
        <w:pStyle w:val="Textonotapie"/>
        <w:rPr>
          <w:sz w:val="16"/>
          <w:szCs w:val="16"/>
        </w:rPr>
      </w:pPr>
      <w:r w:rsidRPr="00213B30">
        <w:rPr>
          <w:rStyle w:val="Refdenotaalpie"/>
          <w:szCs w:val="18"/>
        </w:rPr>
        <w:footnoteRef/>
      </w:r>
      <w:r w:rsidRPr="005D6C07">
        <w:rPr>
          <w:sz w:val="16"/>
          <w:szCs w:val="16"/>
        </w:rPr>
        <w:t xml:space="preserve"> </w:t>
      </w:r>
      <w:r>
        <w:rPr>
          <w:sz w:val="16"/>
          <w:szCs w:val="16"/>
        </w:rPr>
        <w:t>Los resultados están referidos en el a</w:t>
      </w:r>
      <w:r w:rsidRPr="00D11C75">
        <w:rPr>
          <w:sz w:val="16"/>
          <w:szCs w:val="16"/>
        </w:rPr>
        <w:t xml:space="preserve">nexo </w:t>
      </w:r>
      <w:r w:rsidRPr="005D6C07">
        <w:rPr>
          <w:sz w:val="16"/>
          <w:szCs w:val="16"/>
        </w:rPr>
        <w:t>4</w:t>
      </w:r>
      <w:r>
        <w:rPr>
          <w:sz w:val="16"/>
          <w:szCs w:val="16"/>
        </w:rPr>
        <w:t xml:space="preserve"> del informe anual de actividades 2017 del Comité</w:t>
      </w:r>
      <w:r w:rsidRPr="005D6C07">
        <w:rPr>
          <w:sz w:val="16"/>
          <w:szCs w:val="16"/>
        </w:rPr>
        <w:t>.</w:t>
      </w:r>
    </w:p>
  </w:footnote>
  <w:footnote w:id="3">
    <w:p w:rsidR="000C40B2" w:rsidRPr="00213B30" w:rsidRDefault="000C40B2">
      <w:pPr>
        <w:pStyle w:val="Textonotapie"/>
        <w:rPr>
          <w:sz w:val="16"/>
          <w:szCs w:val="16"/>
        </w:rPr>
      </w:pPr>
      <w:r>
        <w:rPr>
          <w:rStyle w:val="Refdenotaalpie"/>
        </w:rPr>
        <w:footnoteRef/>
      </w:r>
      <w:r>
        <w:t xml:space="preserve"> </w:t>
      </w:r>
      <w:r>
        <w:rPr>
          <w:sz w:val="16"/>
          <w:szCs w:val="16"/>
        </w:rPr>
        <w:t>Mayor información en el anexo 3</w:t>
      </w:r>
      <w:r w:rsidRPr="00213B30">
        <w:rPr>
          <w:sz w:val="16"/>
          <w:szCs w:val="16"/>
        </w:rPr>
        <w:t xml:space="preserve"> del presente informe.</w:t>
      </w:r>
    </w:p>
  </w:footnote>
  <w:footnote w:id="4">
    <w:p w:rsidR="000C40B2" w:rsidRPr="00797F78" w:rsidRDefault="000C40B2">
      <w:pPr>
        <w:pStyle w:val="Textonotapie"/>
      </w:pPr>
      <w:r>
        <w:rPr>
          <w:rStyle w:val="Refdenotaalpie"/>
        </w:rPr>
        <w:footnoteRef/>
      </w:r>
      <w:r>
        <w:t xml:space="preserve"> </w:t>
      </w:r>
      <w:r w:rsidRPr="00797F78">
        <w:rPr>
          <w:sz w:val="16"/>
          <w:szCs w:val="16"/>
        </w:rPr>
        <w:t xml:space="preserve">Información detallada en el anexo </w:t>
      </w:r>
      <w:r>
        <w:rPr>
          <w:sz w:val="16"/>
          <w:szCs w:val="16"/>
        </w:rPr>
        <w:t>4</w:t>
      </w:r>
      <w:r w:rsidRPr="00797F78">
        <w:rPr>
          <w:sz w:val="16"/>
          <w:szCs w:val="16"/>
        </w:rPr>
        <w:t xml:space="preserve"> del presente informe</w:t>
      </w:r>
      <w:r>
        <w:rPr>
          <w:sz w:val="16"/>
          <w:szCs w:val="16"/>
        </w:rPr>
        <w:t>.</w:t>
      </w:r>
    </w:p>
  </w:footnote>
  <w:footnote w:id="5">
    <w:p w:rsidR="000C40B2" w:rsidRPr="006F39D6" w:rsidRDefault="000C40B2" w:rsidP="006F39D6">
      <w:pPr>
        <w:pStyle w:val="Textonotapie"/>
        <w:jc w:val="both"/>
        <w:rPr>
          <w:sz w:val="16"/>
          <w:szCs w:val="16"/>
          <w:lang w:val="es-MX"/>
        </w:rPr>
      </w:pPr>
      <w:r>
        <w:rPr>
          <w:rStyle w:val="Refdenotaalpie"/>
        </w:rPr>
        <w:footnoteRef/>
      </w:r>
      <w:r>
        <w:t xml:space="preserve"> </w:t>
      </w:r>
      <w:r w:rsidRPr="006F39D6">
        <w:rPr>
          <w:sz w:val="16"/>
          <w:szCs w:val="16"/>
        </w:rPr>
        <w:t>Dado que</w:t>
      </w:r>
      <w:r>
        <w:rPr>
          <w:sz w:val="16"/>
          <w:szCs w:val="16"/>
        </w:rPr>
        <w:t xml:space="preserve"> el presente informe de gestión comprende también el tercio final de 2017, resulta pertinente precisar que l</w:t>
      </w:r>
      <w:r w:rsidRPr="006F39D6">
        <w:rPr>
          <w:sz w:val="16"/>
          <w:szCs w:val="16"/>
        </w:rPr>
        <w:t xml:space="preserve">as pautas aplicables para </w:t>
      </w:r>
      <w:r>
        <w:rPr>
          <w:sz w:val="16"/>
          <w:szCs w:val="16"/>
        </w:rPr>
        <w:t xml:space="preserve">el </w:t>
      </w:r>
      <w:r w:rsidRPr="006F39D6">
        <w:rPr>
          <w:sz w:val="16"/>
          <w:szCs w:val="16"/>
        </w:rPr>
        <w:t xml:space="preserve">periodo ordinario transcurrido en el </w:t>
      </w:r>
      <w:r>
        <w:rPr>
          <w:sz w:val="16"/>
          <w:szCs w:val="16"/>
        </w:rPr>
        <w:t xml:space="preserve">segundo semestre de </w:t>
      </w:r>
      <w:r w:rsidRPr="006F39D6">
        <w:rPr>
          <w:sz w:val="16"/>
          <w:szCs w:val="16"/>
        </w:rPr>
        <w:t xml:space="preserve">2017 —del 1 de </w:t>
      </w:r>
      <w:r>
        <w:rPr>
          <w:sz w:val="16"/>
          <w:szCs w:val="16"/>
        </w:rPr>
        <w:t>julio</w:t>
      </w:r>
      <w:r w:rsidRPr="006F39D6">
        <w:rPr>
          <w:sz w:val="16"/>
          <w:szCs w:val="16"/>
        </w:rPr>
        <w:t xml:space="preserve"> al 13 de diciembre— fueron aprobadas e</w:t>
      </w:r>
      <w:r>
        <w:rPr>
          <w:sz w:val="16"/>
          <w:szCs w:val="16"/>
        </w:rPr>
        <w:t>n abril de ese año, lo cual se hizo constar en los informes de gestión y anual correspondientes.</w:t>
      </w:r>
    </w:p>
  </w:footnote>
  <w:footnote w:id="6">
    <w:p w:rsidR="000C40B2" w:rsidRPr="007E2328" w:rsidRDefault="000C40B2">
      <w:pPr>
        <w:pStyle w:val="Textonotapie"/>
        <w:rPr>
          <w:sz w:val="16"/>
          <w:szCs w:val="16"/>
        </w:rPr>
      </w:pPr>
      <w:r>
        <w:rPr>
          <w:rStyle w:val="Refdenotaalpie"/>
        </w:rPr>
        <w:footnoteRef/>
      </w:r>
      <w:r>
        <w:t xml:space="preserve"> </w:t>
      </w:r>
      <w:r w:rsidRPr="007E2328">
        <w:rPr>
          <w:sz w:val="16"/>
          <w:szCs w:val="16"/>
        </w:rPr>
        <w:t xml:space="preserve">Los resultados del </w:t>
      </w:r>
      <w:r>
        <w:rPr>
          <w:sz w:val="16"/>
          <w:szCs w:val="16"/>
        </w:rPr>
        <w:t>sorteo se incluyen en el anexo 5</w:t>
      </w:r>
      <w:r w:rsidRPr="007E2328">
        <w:rPr>
          <w:sz w:val="16"/>
          <w:szCs w:val="16"/>
        </w:rPr>
        <w:t>.</w:t>
      </w:r>
    </w:p>
  </w:footnote>
  <w:footnote w:id="7">
    <w:p w:rsidR="000C40B2" w:rsidRPr="009459C1" w:rsidRDefault="000C40B2" w:rsidP="00FC1A71">
      <w:pPr>
        <w:pStyle w:val="Textonotapie"/>
        <w:jc w:val="both"/>
        <w:rPr>
          <w:spacing w:val="-2"/>
          <w:sz w:val="16"/>
          <w:szCs w:val="16"/>
          <w:lang w:val="es-MX"/>
        </w:rPr>
      </w:pPr>
      <w:r w:rsidRPr="009459C1">
        <w:rPr>
          <w:rStyle w:val="Refdenotaalpie"/>
          <w:sz w:val="16"/>
          <w:szCs w:val="16"/>
        </w:rPr>
        <w:footnoteRef/>
      </w:r>
      <w:r w:rsidRPr="009459C1">
        <w:rPr>
          <w:sz w:val="16"/>
          <w:szCs w:val="16"/>
        </w:rPr>
        <w:t xml:space="preserve"> </w:t>
      </w:r>
      <w:r w:rsidRPr="009459C1">
        <w:rPr>
          <w:spacing w:val="-2"/>
          <w:sz w:val="16"/>
          <w:szCs w:val="16"/>
          <w:lang w:val="es-MX"/>
        </w:rPr>
        <w:t xml:space="preserve">Adicionalmente a su circulación vía correo electrónico a los integrantes del Comité de Radio y Televisión, la Dirección Ejecutiva de Prerrogativas y Partidos Políticos publica estos y otros informes en la página de internet </w:t>
      </w:r>
      <w:hyperlink r:id="rId1" w:history="1">
        <w:r w:rsidRPr="009459C1">
          <w:rPr>
            <w:rStyle w:val="Hipervnculo"/>
            <w:spacing w:val="-2"/>
            <w:sz w:val="16"/>
            <w:szCs w:val="16"/>
            <w:lang w:val="es-MX"/>
          </w:rPr>
          <w:t>http://</w:t>
        </w:r>
        <w:proofErr w:type="spellStart"/>
        <w:r w:rsidRPr="009459C1">
          <w:rPr>
            <w:rStyle w:val="Hipervnculo"/>
            <w:spacing w:val="-2"/>
            <w:sz w:val="16"/>
            <w:szCs w:val="16"/>
            <w:lang w:val="es-MX"/>
          </w:rPr>
          <w:t>monitoreortv.ine.mx</w:t>
        </w:r>
        <w:proofErr w:type="spellEnd"/>
      </w:hyperlink>
      <w:r w:rsidRPr="009459C1">
        <w:rPr>
          <w:spacing w:val="-2"/>
          <w:sz w:val="16"/>
          <w:szCs w:val="16"/>
          <w:lang w:val="es-MX"/>
        </w:rPr>
        <w:t>. En ésta, los informes de periodo ordinario y procesos electorales locales</w:t>
      </w:r>
      <w:r>
        <w:rPr>
          <w:spacing w:val="-2"/>
          <w:sz w:val="16"/>
          <w:szCs w:val="16"/>
          <w:lang w:val="es-MX"/>
        </w:rPr>
        <w:t xml:space="preserve"> </w:t>
      </w:r>
      <w:r w:rsidRPr="009459C1">
        <w:rPr>
          <w:spacing w:val="-2"/>
          <w:sz w:val="16"/>
          <w:szCs w:val="16"/>
          <w:lang w:val="es-MX"/>
        </w:rPr>
        <w:t>están sistematizados por entidad federativa.</w:t>
      </w:r>
    </w:p>
  </w:footnote>
  <w:footnote w:id="8">
    <w:p w:rsidR="000C40B2" w:rsidRPr="005D6C07" w:rsidRDefault="000C40B2" w:rsidP="00045765">
      <w:pPr>
        <w:pStyle w:val="Textonotapie"/>
        <w:rPr>
          <w:sz w:val="16"/>
          <w:szCs w:val="16"/>
          <w:lang w:val="es-MX"/>
        </w:rPr>
      </w:pPr>
      <w:r w:rsidRPr="005D6C07">
        <w:rPr>
          <w:rStyle w:val="Refdenotaalpie"/>
          <w:sz w:val="16"/>
          <w:szCs w:val="16"/>
        </w:rPr>
        <w:footnoteRef/>
      </w:r>
      <w:r w:rsidRPr="00C25388">
        <w:rPr>
          <w:sz w:val="16"/>
          <w:szCs w:val="16"/>
        </w:rPr>
        <w:t xml:space="preserve"> </w:t>
      </w:r>
      <w:r w:rsidRPr="00C25388">
        <w:rPr>
          <w:sz w:val="16"/>
          <w:szCs w:val="16"/>
          <w:lang w:val="es-MX"/>
        </w:rPr>
        <w:t xml:space="preserve">Los informes son accesibles públicamente en el sitio de internet </w:t>
      </w:r>
      <w:hyperlink r:id="rId2" w:history="1">
        <w:r w:rsidRPr="00C25388">
          <w:rPr>
            <w:rStyle w:val="Hipervnculo"/>
            <w:spacing w:val="-2"/>
            <w:sz w:val="16"/>
            <w:szCs w:val="16"/>
            <w:lang w:val="es-MX"/>
          </w:rPr>
          <w:t>http://monitoreortv.ine.mx</w:t>
        </w:r>
      </w:hyperlink>
      <w:r w:rsidRPr="00C25388">
        <w:rPr>
          <w:spacing w:val="-2"/>
          <w:sz w:val="16"/>
          <w:szCs w:val="16"/>
          <w:lang w:val="es-MX"/>
        </w:rPr>
        <w:t>, bajo la categoría de “informes periódicos adicionales”.</w:t>
      </w:r>
    </w:p>
  </w:footnote>
  <w:footnote w:id="9">
    <w:p w:rsidR="000C40B2" w:rsidRPr="00C25388" w:rsidRDefault="000C40B2">
      <w:pPr>
        <w:pStyle w:val="Textonotapie"/>
        <w:rPr>
          <w:sz w:val="16"/>
          <w:szCs w:val="16"/>
        </w:rPr>
      </w:pPr>
      <w:r>
        <w:rPr>
          <w:rStyle w:val="Refdenotaalpie"/>
        </w:rPr>
        <w:footnoteRef/>
      </w:r>
      <w:r w:rsidRPr="004D10A1">
        <w:rPr>
          <w:sz w:val="16"/>
          <w:szCs w:val="16"/>
        </w:rPr>
        <w:t xml:space="preserve"> </w:t>
      </w:r>
      <w:r w:rsidRPr="00C25388">
        <w:rPr>
          <w:sz w:val="16"/>
          <w:szCs w:val="16"/>
        </w:rPr>
        <w:t>Cfr. pág. 15.</w:t>
      </w:r>
    </w:p>
  </w:footnote>
  <w:footnote w:id="10">
    <w:p w:rsidR="000C40B2" w:rsidRPr="005D6C07" w:rsidRDefault="000C40B2" w:rsidP="00A25D9C">
      <w:pPr>
        <w:pStyle w:val="Textonotapie"/>
        <w:jc w:val="both"/>
        <w:rPr>
          <w:sz w:val="16"/>
          <w:szCs w:val="16"/>
          <w:lang w:val="es-MX"/>
        </w:rPr>
      </w:pPr>
      <w:r w:rsidRPr="005D6C07">
        <w:rPr>
          <w:rStyle w:val="Refdenotaalpie"/>
          <w:sz w:val="16"/>
          <w:szCs w:val="16"/>
        </w:rPr>
        <w:footnoteRef/>
      </w:r>
      <w:r w:rsidRPr="005D6C07">
        <w:rPr>
          <w:sz w:val="16"/>
          <w:szCs w:val="16"/>
        </w:rPr>
        <w:t xml:space="preserve"> </w:t>
      </w:r>
      <w:r>
        <w:rPr>
          <w:sz w:val="16"/>
          <w:szCs w:val="16"/>
          <w:lang w:val="es-MX"/>
        </w:rPr>
        <w:t>Cfr.</w:t>
      </w:r>
      <w:r w:rsidRPr="005D6C07">
        <w:rPr>
          <w:sz w:val="16"/>
          <w:szCs w:val="16"/>
          <w:lang w:val="es-MX"/>
        </w:rPr>
        <w:t xml:space="preserve"> Informe Anual de Actividades 2015, páginas 25 a 28.</w:t>
      </w:r>
    </w:p>
  </w:footnote>
  <w:footnote w:id="11">
    <w:p w:rsidR="000C40B2" w:rsidRPr="00150220" w:rsidRDefault="000C40B2">
      <w:pPr>
        <w:pStyle w:val="Textonotapie"/>
        <w:rPr>
          <w:sz w:val="16"/>
          <w:szCs w:val="16"/>
          <w:lang w:val="es-MX"/>
        </w:rPr>
      </w:pPr>
      <w:r>
        <w:rPr>
          <w:rStyle w:val="Refdenotaalpie"/>
        </w:rPr>
        <w:footnoteRef/>
      </w:r>
      <w:r w:rsidRPr="00150220">
        <w:rPr>
          <w:sz w:val="16"/>
          <w:szCs w:val="16"/>
        </w:rPr>
        <w:t xml:space="preserve"> </w:t>
      </w:r>
      <w:r w:rsidRPr="00150220">
        <w:rPr>
          <w:sz w:val="16"/>
          <w:szCs w:val="16"/>
          <w:lang w:val="es-MX"/>
        </w:rPr>
        <w:t>Cfr. Informe anual de actividades 2017 del Comité de Radio y Televisión. Pág.</w:t>
      </w:r>
      <w:r>
        <w:rPr>
          <w:sz w:val="16"/>
          <w:szCs w:val="16"/>
          <w:lang w:val="es-MX"/>
        </w:rPr>
        <w:t xml:space="preserve"> 22 y ss.</w:t>
      </w:r>
    </w:p>
  </w:footnote>
  <w:footnote w:id="12">
    <w:p w:rsidR="000C40B2" w:rsidRPr="007F359B" w:rsidRDefault="000C40B2">
      <w:pPr>
        <w:pStyle w:val="Textonotapie"/>
        <w:rPr>
          <w:lang w:val="es-MX"/>
        </w:rPr>
      </w:pPr>
      <w:r>
        <w:rPr>
          <w:rStyle w:val="Refdenotaalpie"/>
        </w:rPr>
        <w:footnoteRef/>
      </w:r>
      <w:r w:rsidRPr="0003632F">
        <w:rPr>
          <w:sz w:val="16"/>
          <w:szCs w:val="16"/>
        </w:rPr>
        <w:t xml:space="preserve"> </w:t>
      </w:r>
      <w:r w:rsidRPr="0003632F">
        <w:rPr>
          <w:sz w:val="16"/>
          <w:szCs w:val="16"/>
          <w:lang w:val="es-MX"/>
        </w:rPr>
        <w:t>Los videos de los foros están disponibles en el canal del INE dentro de</w:t>
      </w:r>
      <w:r>
        <w:rPr>
          <w:sz w:val="16"/>
          <w:szCs w:val="16"/>
          <w:lang w:val="es-MX"/>
        </w:rPr>
        <w:t>l programa o</w:t>
      </w:r>
      <w:r w:rsidRPr="0003632F">
        <w:rPr>
          <w:sz w:val="16"/>
          <w:szCs w:val="16"/>
          <w:lang w:val="es-MX"/>
        </w:rPr>
        <w:t xml:space="preserve"> aplicación </w:t>
      </w:r>
      <w:r>
        <w:rPr>
          <w:sz w:val="16"/>
          <w:szCs w:val="16"/>
          <w:lang w:val="es-MX"/>
        </w:rPr>
        <w:t>denominada “</w:t>
      </w:r>
      <w:r w:rsidRPr="0003632F">
        <w:rPr>
          <w:sz w:val="16"/>
          <w:szCs w:val="16"/>
          <w:lang w:val="es-MX"/>
        </w:rPr>
        <w:t>YouTube</w:t>
      </w:r>
      <w:r>
        <w:rPr>
          <w:sz w:val="16"/>
          <w:szCs w:val="16"/>
          <w:lang w:val="es-MX"/>
        </w:rPr>
        <w:t xml:space="preserve">”. Las </w:t>
      </w:r>
      <w:r w:rsidRPr="0003632F">
        <w:rPr>
          <w:sz w:val="16"/>
          <w:szCs w:val="16"/>
          <w:lang w:val="es-MX"/>
        </w:rPr>
        <w:t xml:space="preserve">direcciones electrónicas son las siguientes: </w:t>
      </w:r>
      <w:hyperlink r:id="rId3" w:history="1">
        <w:r w:rsidRPr="0003632F">
          <w:rPr>
            <w:rStyle w:val="Hipervnculo"/>
            <w:sz w:val="16"/>
            <w:szCs w:val="16"/>
            <w:lang w:val="es-MX"/>
          </w:rPr>
          <w:t>https://www.youtube.com/watch?v=4oqHXaJJzLU&amp;index=38&amp;t=0s&amp;list=PLhUnWC-G2ynM4ftm--qnEW4UZw4Rw9Fxg</w:t>
        </w:r>
      </w:hyperlink>
      <w:r w:rsidRPr="0003632F">
        <w:rPr>
          <w:sz w:val="16"/>
          <w:szCs w:val="16"/>
          <w:lang w:val="es-MX"/>
        </w:rPr>
        <w:t xml:space="preserve">, y </w:t>
      </w:r>
      <w:hyperlink r:id="rId4" w:history="1">
        <w:r w:rsidRPr="0003632F">
          <w:rPr>
            <w:rStyle w:val="Hipervnculo"/>
            <w:sz w:val="16"/>
            <w:szCs w:val="16"/>
            <w:lang w:val="es-MX"/>
          </w:rPr>
          <w:t>https://www.youtube.com/watch?v=UNYn-HJkaa0&amp;index=63&amp;t=0s&amp;list=PLhUnWC-G2ynM4ftm--qnEW4UZw4Rw9Fxg</w:t>
        </w:r>
      </w:hyperlink>
      <w:r w:rsidRPr="0003632F">
        <w:rPr>
          <w:sz w:val="16"/>
          <w:szCs w:val="16"/>
          <w:lang w:val="es-MX"/>
        </w:rPr>
        <w:t>.</w:t>
      </w:r>
      <w:r>
        <w:rPr>
          <w:lang w:val="es-MX"/>
        </w:rPr>
        <w:t xml:space="preserve"> </w:t>
      </w:r>
    </w:p>
  </w:footnote>
  <w:footnote w:id="13">
    <w:p w:rsidR="000C40B2" w:rsidRPr="00C01257" w:rsidRDefault="000C40B2" w:rsidP="003A58D0">
      <w:pPr>
        <w:pStyle w:val="Textonotapie"/>
        <w:jc w:val="both"/>
        <w:rPr>
          <w:lang w:val="es-MX"/>
        </w:rPr>
      </w:pPr>
      <w:r>
        <w:rPr>
          <w:rStyle w:val="Refdenotaalpie"/>
        </w:rPr>
        <w:footnoteRef/>
      </w:r>
      <w:r w:rsidRPr="0003632F">
        <w:rPr>
          <w:sz w:val="16"/>
          <w:szCs w:val="16"/>
        </w:rPr>
        <w:t xml:space="preserve"> </w:t>
      </w:r>
      <w:r w:rsidRPr="0003632F">
        <w:rPr>
          <w:i/>
          <w:sz w:val="16"/>
          <w:szCs w:val="16"/>
          <w:lang w:val="es-MX"/>
        </w:rPr>
        <w:t xml:space="preserve">Acuerdo mediante el cual el Pleno del Instituto Federal de Telecomunicaciones delega en la Titular de la Unidad de Medios y Contenidos Audiovisuales la atribución para autorizar a los concesionarios de televisión radiodifundida que sus equipos complementarios puedan retransmitir una señal que coincida en al menos el 75% del contenido programático de la estación de televisión principal dentro del horario comprendido entre las 6:00 y las 24:00 horas, en los términos del capítulo 7.2 de la Disposición Técnica </w:t>
      </w:r>
      <w:proofErr w:type="spellStart"/>
      <w:r w:rsidRPr="0003632F">
        <w:rPr>
          <w:i/>
          <w:sz w:val="16"/>
          <w:szCs w:val="16"/>
          <w:lang w:val="es-MX"/>
        </w:rPr>
        <w:t>IFT</w:t>
      </w:r>
      <w:proofErr w:type="spellEnd"/>
      <w:r w:rsidRPr="0003632F">
        <w:rPr>
          <w:i/>
          <w:sz w:val="16"/>
          <w:szCs w:val="16"/>
          <w:lang w:val="es-MX"/>
        </w:rPr>
        <w:t>-013-2016: Especificaciones y requerimientos mínimos para la instalación y operación de estaciones de televisión, equipos auxiliares y equipos complementarios</w:t>
      </w:r>
      <w:r w:rsidRPr="0003632F">
        <w:rPr>
          <w:sz w:val="16"/>
          <w:szCs w:val="16"/>
          <w:lang w:val="es-MX"/>
        </w:rPr>
        <w:t>. Publicado en el Diario Oficial de la Federación el 27 de abril de 2017.</w:t>
      </w:r>
    </w:p>
  </w:footnote>
  <w:footnote w:id="14">
    <w:p w:rsidR="000C40B2" w:rsidRPr="00D30E56" w:rsidRDefault="000C40B2">
      <w:pPr>
        <w:pStyle w:val="Textonotapie"/>
        <w:rPr>
          <w:lang w:val="es-MX"/>
        </w:rPr>
      </w:pPr>
      <w:r>
        <w:rPr>
          <w:rStyle w:val="Refdenotaalpie"/>
        </w:rPr>
        <w:footnoteRef/>
      </w:r>
      <w:r w:rsidRPr="0003632F">
        <w:rPr>
          <w:sz w:val="16"/>
          <w:szCs w:val="16"/>
        </w:rPr>
        <w:t xml:space="preserve"> </w:t>
      </w:r>
      <w:r w:rsidRPr="0003632F">
        <w:rPr>
          <w:sz w:val="16"/>
          <w:szCs w:val="16"/>
          <w:lang w:val="es-MX"/>
        </w:rPr>
        <w:t>Cfr. págs. 27 y 28.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0B2" w:rsidRPr="00766E43" w:rsidRDefault="000C40B2" w:rsidP="000F10AA">
    <w:pPr>
      <w:pStyle w:val="Encabezado"/>
      <w:jc w:val="center"/>
      <w:rPr>
        <w:b/>
        <w:spacing w:val="-2"/>
        <w:sz w:val="20"/>
        <w:lang w:val="es-MX"/>
      </w:rPr>
    </w:pPr>
    <w:r w:rsidRPr="00766E43">
      <w:rPr>
        <w:b/>
        <w:spacing w:val="-2"/>
        <w:sz w:val="20"/>
        <w:lang w:val="es-MX"/>
      </w:rPr>
      <w:t xml:space="preserve">INFORME DR. BENITO </w:t>
    </w:r>
    <w:proofErr w:type="spellStart"/>
    <w:r w:rsidRPr="00766E43">
      <w:rPr>
        <w:b/>
        <w:spacing w:val="-2"/>
        <w:sz w:val="20"/>
        <w:lang w:val="es-MX"/>
      </w:rPr>
      <w:t>NACIF</w:t>
    </w:r>
    <w:proofErr w:type="spellEnd"/>
    <w:r w:rsidRPr="00766E43">
      <w:rPr>
        <w:b/>
        <w:spacing w:val="-2"/>
        <w:sz w:val="20"/>
        <w:lang w:val="es-MX"/>
      </w:rPr>
      <w:t xml:space="preserve"> HERNÁNDEZ COMO PRESIDENTE DEL COMITÉ DE RADIO Y TV </w:t>
    </w:r>
  </w:p>
  <w:p w:rsidR="000C40B2" w:rsidRPr="000F10AA" w:rsidRDefault="000F689A" w:rsidP="000F10AA">
    <w:pPr>
      <w:pStyle w:val="Encabezado"/>
      <w:jc w:val="center"/>
      <w:rPr>
        <w:b/>
        <w:sz w:val="18"/>
        <w:lang w:val="es-MX"/>
      </w:rPr>
    </w:pPr>
    <w:r>
      <w:rPr>
        <w:b/>
        <w:color w:val="A17B36" w:themeColor="background2" w:themeShade="80"/>
        <w:sz w:val="20"/>
        <w:lang w:val="es-MX"/>
      </w:rPr>
      <w:pict w14:anchorId="23374C50">
        <v:rect id="_x0000_i1025" style="width:0;height:1.5pt" o:hralign="center" o:hrstd="t" o:hr="t" fillcolor="#a0a0a0" stroked="f"/>
      </w:pict>
    </w:r>
  </w:p>
  <w:p w:rsidR="000C40B2" w:rsidRPr="000F10AA" w:rsidRDefault="000C40B2" w:rsidP="000F10AA">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0B2" w:rsidRPr="000F10AA" w:rsidRDefault="000C40B2" w:rsidP="000F10AA">
    <w:pPr>
      <w:pStyle w:val="Encabezado"/>
      <w:jc w:val="center"/>
      <w:rPr>
        <w:b/>
        <w:sz w:val="18"/>
        <w:lang w:val="es-MX"/>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7E7046"/>
    <w:multiLevelType w:val="hybridMultilevel"/>
    <w:tmpl w:val="022E13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B5A6283"/>
    <w:multiLevelType w:val="hybridMultilevel"/>
    <w:tmpl w:val="D760F5D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 w15:restartNumberingAfterBreak="0">
    <w:nsid w:val="304B6E50"/>
    <w:multiLevelType w:val="hybridMultilevel"/>
    <w:tmpl w:val="9926CC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6785F33"/>
    <w:multiLevelType w:val="hybridMultilevel"/>
    <w:tmpl w:val="EB34B26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63340AFD"/>
    <w:multiLevelType w:val="hybridMultilevel"/>
    <w:tmpl w:val="8DEE8DCA"/>
    <w:lvl w:ilvl="0" w:tplc="080A0019">
      <w:start w:val="1"/>
      <w:numFmt w:val="lowerLetter"/>
      <w:lvlText w:val="%1."/>
      <w:lvlJc w:val="left"/>
      <w:pPr>
        <w:ind w:left="1440" w:hanging="360"/>
      </w:pPr>
    </w:lvl>
    <w:lvl w:ilvl="1" w:tplc="080A0019">
      <w:start w:val="1"/>
      <w:numFmt w:val="lowerLetter"/>
      <w:lvlText w:val="%2."/>
      <w:lvlJc w:val="left"/>
      <w:pPr>
        <w:ind w:left="2160" w:hanging="360"/>
      </w:pPr>
    </w:lvl>
    <w:lvl w:ilvl="2" w:tplc="080A001B">
      <w:start w:val="1"/>
      <w:numFmt w:val="lowerRoman"/>
      <w:lvlText w:val="%3."/>
      <w:lvlJc w:val="right"/>
      <w:pPr>
        <w:ind w:left="2880" w:hanging="180"/>
      </w:pPr>
    </w:lvl>
    <w:lvl w:ilvl="3" w:tplc="080A000F">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15:restartNumberingAfterBreak="0">
    <w:nsid w:val="63592286"/>
    <w:multiLevelType w:val="hybridMultilevel"/>
    <w:tmpl w:val="146848C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6B5A3D28"/>
    <w:multiLevelType w:val="hybridMultilevel"/>
    <w:tmpl w:val="BF5A61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7585371D"/>
    <w:multiLevelType w:val="hybridMultilevel"/>
    <w:tmpl w:val="FA3672B0"/>
    <w:lvl w:ilvl="0" w:tplc="080A0017">
      <w:start w:val="1"/>
      <w:numFmt w:val="lowerLetter"/>
      <w:lvlText w:val="%1)"/>
      <w:lvlJc w:val="left"/>
      <w:pPr>
        <w:ind w:left="2112" w:hanging="360"/>
      </w:pPr>
      <w:rPr>
        <w:rFonts w:hint="default"/>
      </w:rPr>
    </w:lvl>
    <w:lvl w:ilvl="1" w:tplc="080A0019" w:tentative="1">
      <w:start w:val="1"/>
      <w:numFmt w:val="lowerLetter"/>
      <w:lvlText w:val="%2."/>
      <w:lvlJc w:val="left"/>
      <w:pPr>
        <w:ind w:left="2832" w:hanging="360"/>
      </w:pPr>
    </w:lvl>
    <w:lvl w:ilvl="2" w:tplc="080A001B" w:tentative="1">
      <w:start w:val="1"/>
      <w:numFmt w:val="lowerRoman"/>
      <w:lvlText w:val="%3."/>
      <w:lvlJc w:val="right"/>
      <w:pPr>
        <w:ind w:left="3552" w:hanging="180"/>
      </w:pPr>
    </w:lvl>
    <w:lvl w:ilvl="3" w:tplc="080A000F" w:tentative="1">
      <w:start w:val="1"/>
      <w:numFmt w:val="decimal"/>
      <w:lvlText w:val="%4."/>
      <w:lvlJc w:val="left"/>
      <w:pPr>
        <w:ind w:left="4272" w:hanging="360"/>
      </w:pPr>
    </w:lvl>
    <w:lvl w:ilvl="4" w:tplc="080A0019" w:tentative="1">
      <w:start w:val="1"/>
      <w:numFmt w:val="lowerLetter"/>
      <w:lvlText w:val="%5."/>
      <w:lvlJc w:val="left"/>
      <w:pPr>
        <w:ind w:left="4992" w:hanging="360"/>
      </w:pPr>
    </w:lvl>
    <w:lvl w:ilvl="5" w:tplc="080A001B" w:tentative="1">
      <w:start w:val="1"/>
      <w:numFmt w:val="lowerRoman"/>
      <w:lvlText w:val="%6."/>
      <w:lvlJc w:val="right"/>
      <w:pPr>
        <w:ind w:left="5712" w:hanging="180"/>
      </w:pPr>
    </w:lvl>
    <w:lvl w:ilvl="6" w:tplc="080A000F" w:tentative="1">
      <w:start w:val="1"/>
      <w:numFmt w:val="decimal"/>
      <w:lvlText w:val="%7."/>
      <w:lvlJc w:val="left"/>
      <w:pPr>
        <w:ind w:left="6432" w:hanging="360"/>
      </w:pPr>
    </w:lvl>
    <w:lvl w:ilvl="7" w:tplc="080A0019" w:tentative="1">
      <w:start w:val="1"/>
      <w:numFmt w:val="lowerLetter"/>
      <w:lvlText w:val="%8."/>
      <w:lvlJc w:val="left"/>
      <w:pPr>
        <w:ind w:left="7152" w:hanging="360"/>
      </w:pPr>
    </w:lvl>
    <w:lvl w:ilvl="8" w:tplc="080A001B" w:tentative="1">
      <w:start w:val="1"/>
      <w:numFmt w:val="lowerRoman"/>
      <w:lvlText w:val="%9."/>
      <w:lvlJc w:val="right"/>
      <w:pPr>
        <w:ind w:left="7872" w:hanging="180"/>
      </w:pPr>
    </w:lvl>
  </w:abstractNum>
  <w:abstractNum w:abstractNumId="8" w15:restartNumberingAfterBreak="0">
    <w:nsid w:val="7D12657E"/>
    <w:multiLevelType w:val="hybridMultilevel"/>
    <w:tmpl w:val="2918DEFA"/>
    <w:lvl w:ilvl="0" w:tplc="5650CF8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5"/>
  </w:num>
  <w:num w:numId="5">
    <w:abstractNumId w:val="7"/>
  </w:num>
  <w:num w:numId="6">
    <w:abstractNumId w:val="8"/>
  </w:num>
  <w:num w:numId="7">
    <w:abstractNumId w:val="2"/>
  </w:num>
  <w:num w:numId="8">
    <w:abstractNumId w:val="6"/>
  </w:num>
  <w:num w:numId="9">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3"/>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6E1"/>
    <w:rsid w:val="0000068E"/>
    <w:rsid w:val="00003CE9"/>
    <w:rsid w:val="00004663"/>
    <w:rsid w:val="00004F32"/>
    <w:rsid w:val="0000521F"/>
    <w:rsid w:val="0000740A"/>
    <w:rsid w:val="00011503"/>
    <w:rsid w:val="000140EB"/>
    <w:rsid w:val="000145D7"/>
    <w:rsid w:val="00015558"/>
    <w:rsid w:val="000160C8"/>
    <w:rsid w:val="00016221"/>
    <w:rsid w:val="000167A9"/>
    <w:rsid w:val="000170AD"/>
    <w:rsid w:val="00017AFE"/>
    <w:rsid w:val="00020070"/>
    <w:rsid w:val="000201AB"/>
    <w:rsid w:val="00020CBC"/>
    <w:rsid w:val="00020EEF"/>
    <w:rsid w:val="00020FC0"/>
    <w:rsid w:val="00023AA5"/>
    <w:rsid w:val="000260DA"/>
    <w:rsid w:val="00026335"/>
    <w:rsid w:val="000268D0"/>
    <w:rsid w:val="00026C48"/>
    <w:rsid w:val="00027E10"/>
    <w:rsid w:val="00027F99"/>
    <w:rsid w:val="00027FC1"/>
    <w:rsid w:val="000302B2"/>
    <w:rsid w:val="00030574"/>
    <w:rsid w:val="0003083A"/>
    <w:rsid w:val="00031AC1"/>
    <w:rsid w:val="00032EB6"/>
    <w:rsid w:val="0003434D"/>
    <w:rsid w:val="00034C59"/>
    <w:rsid w:val="00034EE0"/>
    <w:rsid w:val="0003632F"/>
    <w:rsid w:val="00036F6C"/>
    <w:rsid w:val="0004053D"/>
    <w:rsid w:val="00040D0F"/>
    <w:rsid w:val="00041B0D"/>
    <w:rsid w:val="000434D9"/>
    <w:rsid w:val="00045765"/>
    <w:rsid w:val="000464F4"/>
    <w:rsid w:val="00047B25"/>
    <w:rsid w:val="00051AE5"/>
    <w:rsid w:val="00054313"/>
    <w:rsid w:val="00055082"/>
    <w:rsid w:val="0005565F"/>
    <w:rsid w:val="00056ACD"/>
    <w:rsid w:val="00057384"/>
    <w:rsid w:val="000573D0"/>
    <w:rsid w:val="0005745D"/>
    <w:rsid w:val="000638BF"/>
    <w:rsid w:val="00063FDA"/>
    <w:rsid w:val="00064A4B"/>
    <w:rsid w:val="00065E06"/>
    <w:rsid w:val="00066DEF"/>
    <w:rsid w:val="000674F4"/>
    <w:rsid w:val="00070B58"/>
    <w:rsid w:val="00071504"/>
    <w:rsid w:val="000722FD"/>
    <w:rsid w:val="00072EBB"/>
    <w:rsid w:val="000733E7"/>
    <w:rsid w:val="00073D16"/>
    <w:rsid w:val="000811B5"/>
    <w:rsid w:val="0008189A"/>
    <w:rsid w:val="0008200D"/>
    <w:rsid w:val="00082DBE"/>
    <w:rsid w:val="00083216"/>
    <w:rsid w:val="000832F6"/>
    <w:rsid w:val="0008388D"/>
    <w:rsid w:val="00083BE1"/>
    <w:rsid w:val="00084745"/>
    <w:rsid w:val="00084883"/>
    <w:rsid w:val="00084B5E"/>
    <w:rsid w:val="000857B6"/>
    <w:rsid w:val="00085A65"/>
    <w:rsid w:val="00085C2A"/>
    <w:rsid w:val="00085C37"/>
    <w:rsid w:val="000875EE"/>
    <w:rsid w:val="00090526"/>
    <w:rsid w:val="000905A2"/>
    <w:rsid w:val="000906E5"/>
    <w:rsid w:val="00091147"/>
    <w:rsid w:val="00091717"/>
    <w:rsid w:val="000919FB"/>
    <w:rsid w:val="00093A5B"/>
    <w:rsid w:val="00094048"/>
    <w:rsid w:val="0009414E"/>
    <w:rsid w:val="000956F7"/>
    <w:rsid w:val="00097012"/>
    <w:rsid w:val="00097FEC"/>
    <w:rsid w:val="000A123A"/>
    <w:rsid w:val="000A21D3"/>
    <w:rsid w:val="000A2D7F"/>
    <w:rsid w:val="000A3553"/>
    <w:rsid w:val="000A4004"/>
    <w:rsid w:val="000A5AEB"/>
    <w:rsid w:val="000A65A1"/>
    <w:rsid w:val="000A73C5"/>
    <w:rsid w:val="000B2373"/>
    <w:rsid w:val="000B23D4"/>
    <w:rsid w:val="000B25C7"/>
    <w:rsid w:val="000B4140"/>
    <w:rsid w:val="000B42B6"/>
    <w:rsid w:val="000B4524"/>
    <w:rsid w:val="000B5217"/>
    <w:rsid w:val="000B5B2A"/>
    <w:rsid w:val="000B606E"/>
    <w:rsid w:val="000B637C"/>
    <w:rsid w:val="000B7393"/>
    <w:rsid w:val="000C00B6"/>
    <w:rsid w:val="000C0532"/>
    <w:rsid w:val="000C0801"/>
    <w:rsid w:val="000C08BC"/>
    <w:rsid w:val="000C11FC"/>
    <w:rsid w:val="000C163E"/>
    <w:rsid w:val="000C1C8D"/>
    <w:rsid w:val="000C236D"/>
    <w:rsid w:val="000C2DC8"/>
    <w:rsid w:val="000C3547"/>
    <w:rsid w:val="000C40B2"/>
    <w:rsid w:val="000C4E9B"/>
    <w:rsid w:val="000C55B6"/>
    <w:rsid w:val="000C598C"/>
    <w:rsid w:val="000C5C7A"/>
    <w:rsid w:val="000C63F2"/>
    <w:rsid w:val="000C6A46"/>
    <w:rsid w:val="000C7B91"/>
    <w:rsid w:val="000D02DA"/>
    <w:rsid w:val="000D0578"/>
    <w:rsid w:val="000D0686"/>
    <w:rsid w:val="000D246E"/>
    <w:rsid w:val="000D3F91"/>
    <w:rsid w:val="000D483C"/>
    <w:rsid w:val="000D5590"/>
    <w:rsid w:val="000D6F05"/>
    <w:rsid w:val="000E20EA"/>
    <w:rsid w:val="000E2FCE"/>
    <w:rsid w:val="000E3C00"/>
    <w:rsid w:val="000E3E71"/>
    <w:rsid w:val="000E553E"/>
    <w:rsid w:val="000E582B"/>
    <w:rsid w:val="000E75B6"/>
    <w:rsid w:val="000E7A99"/>
    <w:rsid w:val="000E7B00"/>
    <w:rsid w:val="000E7D65"/>
    <w:rsid w:val="000F095C"/>
    <w:rsid w:val="000F0F6B"/>
    <w:rsid w:val="000F10AA"/>
    <w:rsid w:val="000F11B2"/>
    <w:rsid w:val="000F1C37"/>
    <w:rsid w:val="000F2436"/>
    <w:rsid w:val="000F292C"/>
    <w:rsid w:val="000F2C6F"/>
    <w:rsid w:val="000F4921"/>
    <w:rsid w:val="000F492B"/>
    <w:rsid w:val="000F582D"/>
    <w:rsid w:val="000F689A"/>
    <w:rsid w:val="000F701B"/>
    <w:rsid w:val="000F72C7"/>
    <w:rsid w:val="000F7976"/>
    <w:rsid w:val="00100C6D"/>
    <w:rsid w:val="00103CB3"/>
    <w:rsid w:val="00103F4C"/>
    <w:rsid w:val="00104CA0"/>
    <w:rsid w:val="00105BB5"/>
    <w:rsid w:val="00106467"/>
    <w:rsid w:val="00107B24"/>
    <w:rsid w:val="00113D35"/>
    <w:rsid w:val="00114ABE"/>
    <w:rsid w:val="001152C8"/>
    <w:rsid w:val="00115E7E"/>
    <w:rsid w:val="001178DC"/>
    <w:rsid w:val="00117A42"/>
    <w:rsid w:val="00120261"/>
    <w:rsid w:val="00120F10"/>
    <w:rsid w:val="001211C0"/>
    <w:rsid w:val="001227C5"/>
    <w:rsid w:val="0012280D"/>
    <w:rsid w:val="00123608"/>
    <w:rsid w:val="001237A0"/>
    <w:rsid w:val="00124997"/>
    <w:rsid w:val="00126454"/>
    <w:rsid w:val="00127EAF"/>
    <w:rsid w:val="00130EBF"/>
    <w:rsid w:val="001320EC"/>
    <w:rsid w:val="00133ECE"/>
    <w:rsid w:val="001353DF"/>
    <w:rsid w:val="00135471"/>
    <w:rsid w:val="001357DA"/>
    <w:rsid w:val="00135FC1"/>
    <w:rsid w:val="001371A5"/>
    <w:rsid w:val="00141904"/>
    <w:rsid w:val="00141D8F"/>
    <w:rsid w:val="00141EE5"/>
    <w:rsid w:val="00143111"/>
    <w:rsid w:val="00143BA2"/>
    <w:rsid w:val="00145162"/>
    <w:rsid w:val="00146FD5"/>
    <w:rsid w:val="00147284"/>
    <w:rsid w:val="00147829"/>
    <w:rsid w:val="00150220"/>
    <w:rsid w:val="00150468"/>
    <w:rsid w:val="00150690"/>
    <w:rsid w:val="00150869"/>
    <w:rsid w:val="001511E8"/>
    <w:rsid w:val="001518C1"/>
    <w:rsid w:val="0015235E"/>
    <w:rsid w:val="0015562C"/>
    <w:rsid w:val="001558E6"/>
    <w:rsid w:val="00156889"/>
    <w:rsid w:val="001570C3"/>
    <w:rsid w:val="0015749C"/>
    <w:rsid w:val="001579CB"/>
    <w:rsid w:val="00160CB8"/>
    <w:rsid w:val="00161064"/>
    <w:rsid w:val="00161B6E"/>
    <w:rsid w:val="00163850"/>
    <w:rsid w:val="00163A74"/>
    <w:rsid w:val="0016585E"/>
    <w:rsid w:val="00165973"/>
    <w:rsid w:val="00167C77"/>
    <w:rsid w:val="00167D6B"/>
    <w:rsid w:val="00167F79"/>
    <w:rsid w:val="00171513"/>
    <w:rsid w:val="001721A3"/>
    <w:rsid w:val="0017327D"/>
    <w:rsid w:val="00173755"/>
    <w:rsid w:val="00173F71"/>
    <w:rsid w:val="00173FA4"/>
    <w:rsid w:val="00175F87"/>
    <w:rsid w:val="00176E0F"/>
    <w:rsid w:val="0017721D"/>
    <w:rsid w:val="00180372"/>
    <w:rsid w:val="001809D4"/>
    <w:rsid w:val="00181572"/>
    <w:rsid w:val="001820CC"/>
    <w:rsid w:val="00183BDD"/>
    <w:rsid w:val="00183ED1"/>
    <w:rsid w:val="00184E21"/>
    <w:rsid w:val="00185384"/>
    <w:rsid w:val="001943C3"/>
    <w:rsid w:val="00194870"/>
    <w:rsid w:val="00194C4B"/>
    <w:rsid w:val="0019620E"/>
    <w:rsid w:val="00196617"/>
    <w:rsid w:val="00196F7C"/>
    <w:rsid w:val="001976E9"/>
    <w:rsid w:val="001A158C"/>
    <w:rsid w:val="001A1660"/>
    <w:rsid w:val="001A1A7A"/>
    <w:rsid w:val="001A242E"/>
    <w:rsid w:val="001A2730"/>
    <w:rsid w:val="001A4D0B"/>
    <w:rsid w:val="001A58E8"/>
    <w:rsid w:val="001A6312"/>
    <w:rsid w:val="001A74C1"/>
    <w:rsid w:val="001A769B"/>
    <w:rsid w:val="001B1584"/>
    <w:rsid w:val="001B181C"/>
    <w:rsid w:val="001B2A42"/>
    <w:rsid w:val="001B3842"/>
    <w:rsid w:val="001B39A3"/>
    <w:rsid w:val="001B44BA"/>
    <w:rsid w:val="001B4541"/>
    <w:rsid w:val="001B4FD7"/>
    <w:rsid w:val="001B5BC2"/>
    <w:rsid w:val="001B7BE5"/>
    <w:rsid w:val="001C042F"/>
    <w:rsid w:val="001C119E"/>
    <w:rsid w:val="001C306B"/>
    <w:rsid w:val="001C4A6E"/>
    <w:rsid w:val="001C4EE2"/>
    <w:rsid w:val="001C50C8"/>
    <w:rsid w:val="001C5735"/>
    <w:rsid w:val="001C7164"/>
    <w:rsid w:val="001C7445"/>
    <w:rsid w:val="001C7813"/>
    <w:rsid w:val="001D1717"/>
    <w:rsid w:val="001D1A42"/>
    <w:rsid w:val="001D2E84"/>
    <w:rsid w:val="001D4A78"/>
    <w:rsid w:val="001D5AD6"/>
    <w:rsid w:val="001D5CCE"/>
    <w:rsid w:val="001D5DD8"/>
    <w:rsid w:val="001D6A65"/>
    <w:rsid w:val="001D7316"/>
    <w:rsid w:val="001E0411"/>
    <w:rsid w:val="001E0460"/>
    <w:rsid w:val="001E056F"/>
    <w:rsid w:val="001E0B15"/>
    <w:rsid w:val="001E1301"/>
    <w:rsid w:val="001E2764"/>
    <w:rsid w:val="001E5AB1"/>
    <w:rsid w:val="001E5E98"/>
    <w:rsid w:val="001E624E"/>
    <w:rsid w:val="001E67F7"/>
    <w:rsid w:val="001E7452"/>
    <w:rsid w:val="001E7CE8"/>
    <w:rsid w:val="001E7F21"/>
    <w:rsid w:val="001E7F5D"/>
    <w:rsid w:val="001F06C9"/>
    <w:rsid w:val="001F1CF9"/>
    <w:rsid w:val="001F25EE"/>
    <w:rsid w:val="001F2DB8"/>
    <w:rsid w:val="001F365D"/>
    <w:rsid w:val="001F3A93"/>
    <w:rsid w:val="001F3F86"/>
    <w:rsid w:val="001F4500"/>
    <w:rsid w:val="001F56D2"/>
    <w:rsid w:val="00201638"/>
    <w:rsid w:val="002018EF"/>
    <w:rsid w:val="00201CDD"/>
    <w:rsid w:val="00201F58"/>
    <w:rsid w:val="00202717"/>
    <w:rsid w:val="002034BF"/>
    <w:rsid w:val="00203B49"/>
    <w:rsid w:val="00204972"/>
    <w:rsid w:val="0020498C"/>
    <w:rsid w:val="00205A78"/>
    <w:rsid w:val="00207543"/>
    <w:rsid w:val="00207BB5"/>
    <w:rsid w:val="00207D12"/>
    <w:rsid w:val="00207EE7"/>
    <w:rsid w:val="00210F0A"/>
    <w:rsid w:val="0021137F"/>
    <w:rsid w:val="002133AC"/>
    <w:rsid w:val="00213B30"/>
    <w:rsid w:val="002147FE"/>
    <w:rsid w:val="00216244"/>
    <w:rsid w:val="00216F38"/>
    <w:rsid w:val="00217140"/>
    <w:rsid w:val="00217E83"/>
    <w:rsid w:val="002200DB"/>
    <w:rsid w:val="002216A6"/>
    <w:rsid w:val="002216C7"/>
    <w:rsid w:val="00221941"/>
    <w:rsid w:val="00221CA5"/>
    <w:rsid w:val="002247A3"/>
    <w:rsid w:val="00224C00"/>
    <w:rsid w:val="00225283"/>
    <w:rsid w:val="00226AAE"/>
    <w:rsid w:val="00231968"/>
    <w:rsid w:val="0023278E"/>
    <w:rsid w:val="00232FD6"/>
    <w:rsid w:val="00234656"/>
    <w:rsid w:val="00234F4A"/>
    <w:rsid w:val="002353BD"/>
    <w:rsid w:val="00235579"/>
    <w:rsid w:val="00235D8E"/>
    <w:rsid w:val="00236886"/>
    <w:rsid w:val="00237947"/>
    <w:rsid w:val="00240201"/>
    <w:rsid w:val="00240C39"/>
    <w:rsid w:val="0024240E"/>
    <w:rsid w:val="00242C6D"/>
    <w:rsid w:val="00242D38"/>
    <w:rsid w:val="00244477"/>
    <w:rsid w:val="00244837"/>
    <w:rsid w:val="002450BC"/>
    <w:rsid w:val="00245F4A"/>
    <w:rsid w:val="00246702"/>
    <w:rsid w:val="0024764B"/>
    <w:rsid w:val="00247A07"/>
    <w:rsid w:val="00247A7C"/>
    <w:rsid w:val="0025068F"/>
    <w:rsid w:val="00250DCC"/>
    <w:rsid w:val="00251F32"/>
    <w:rsid w:val="00251F3A"/>
    <w:rsid w:val="0025309F"/>
    <w:rsid w:val="00253609"/>
    <w:rsid w:val="00255D0E"/>
    <w:rsid w:val="00255DA6"/>
    <w:rsid w:val="002562C5"/>
    <w:rsid w:val="00256D47"/>
    <w:rsid w:val="00257099"/>
    <w:rsid w:val="002572C0"/>
    <w:rsid w:val="00257931"/>
    <w:rsid w:val="00257B9B"/>
    <w:rsid w:val="00260E9D"/>
    <w:rsid w:val="0026192C"/>
    <w:rsid w:val="00263139"/>
    <w:rsid w:val="00263CC2"/>
    <w:rsid w:val="00263E64"/>
    <w:rsid w:val="0026410A"/>
    <w:rsid w:val="00264250"/>
    <w:rsid w:val="00264402"/>
    <w:rsid w:val="00264D55"/>
    <w:rsid w:val="00265F75"/>
    <w:rsid w:val="0026727A"/>
    <w:rsid w:val="00267F2D"/>
    <w:rsid w:val="002700B6"/>
    <w:rsid w:val="00270754"/>
    <w:rsid w:val="00271857"/>
    <w:rsid w:val="0027374A"/>
    <w:rsid w:val="002744E9"/>
    <w:rsid w:val="00274E49"/>
    <w:rsid w:val="00276375"/>
    <w:rsid w:val="00277CA9"/>
    <w:rsid w:val="00281D9E"/>
    <w:rsid w:val="00282289"/>
    <w:rsid w:val="00282561"/>
    <w:rsid w:val="00282A35"/>
    <w:rsid w:val="00283244"/>
    <w:rsid w:val="00283254"/>
    <w:rsid w:val="00284537"/>
    <w:rsid w:val="00284566"/>
    <w:rsid w:val="002849F3"/>
    <w:rsid w:val="00291186"/>
    <w:rsid w:val="00291CD5"/>
    <w:rsid w:val="00292252"/>
    <w:rsid w:val="00293971"/>
    <w:rsid w:val="00293E6E"/>
    <w:rsid w:val="00294602"/>
    <w:rsid w:val="0029614F"/>
    <w:rsid w:val="002962E4"/>
    <w:rsid w:val="002A05CF"/>
    <w:rsid w:val="002A12D0"/>
    <w:rsid w:val="002A1330"/>
    <w:rsid w:val="002A1421"/>
    <w:rsid w:val="002A21B4"/>
    <w:rsid w:val="002A25BD"/>
    <w:rsid w:val="002A39B9"/>
    <w:rsid w:val="002A4309"/>
    <w:rsid w:val="002A48F9"/>
    <w:rsid w:val="002A72EB"/>
    <w:rsid w:val="002B0D54"/>
    <w:rsid w:val="002B1CAE"/>
    <w:rsid w:val="002B254A"/>
    <w:rsid w:val="002B26BC"/>
    <w:rsid w:val="002B36D0"/>
    <w:rsid w:val="002B39DD"/>
    <w:rsid w:val="002B45E7"/>
    <w:rsid w:val="002B574D"/>
    <w:rsid w:val="002B59F2"/>
    <w:rsid w:val="002B7B36"/>
    <w:rsid w:val="002C0449"/>
    <w:rsid w:val="002C07FE"/>
    <w:rsid w:val="002C2469"/>
    <w:rsid w:val="002C2C53"/>
    <w:rsid w:val="002C2CC8"/>
    <w:rsid w:val="002C39D9"/>
    <w:rsid w:val="002C4023"/>
    <w:rsid w:val="002C415F"/>
    <w:rsid w:val="002C5062"/>
    <w:rsid w:val="002C5213"/>
    <w:rsid w:val="002C63E2"/>
    <w:rsid w:val="002C6BFE"/>
    <w:rsid w:val="002C6DBE"/>
    <w:rsid w:val="002D294C"/>
    <w:rsid w:val="002D333C"/>
    <w:rsid w:val="002D3475"/>
    <w:rsid w:val="002D3F68"/>
    <w:rsid w:val="002D409F"/>
    <w:rsid w:val="002D45C1"/>
    <w:rsid w:val="002D55C1"/>
    <w:rsid w:val="002D6052"/>
    <w:rsid w:val="002D63CA"/>
    <w:rsid w:val="002D64BD"/>
    <w:rsid w:val="002D72FF"/>
    <w:rsid w:val="002D74C5"/>
    <w:rsid w:val="002E00B4"/>
    <w:rsid w:val="002E4C85"/>
    <w:rsid w:val="002E59D4"/>
    <w:rsid w:val="002E5A96"/>
    <w:rsid w:val="002E5C04"/>
    <w:rsid w:val="002E6620"/>
    <w:rsid w:val="002E7316"/>
    <w:rsid w:val="002E7B48"/>
    <w:rsid w:val="002F055E"/>
    <w:rsid w:val="002F0633"/>
    <w:rsid w:val="002F15A5"/>
    <w:rsid w:val="002F16AF"/>
    <w:rsid w:val="002F225E"/>
    <w:rsid w:val="002F2581"/>
    <w:rsid w:val="002F31B0"/>
    <w:rsid w:val="002F4A42"/>
    <w:rsid w:val="002F6007"/>
    <w:rsid w:val="002F6C07"/>
    <w:rsid w:val="002F7655"/>
    <w:rsid w:val="00300FB3"/>
    <w:rsid w:val="00302A81"/>
    <w:rsid w:val="00302D7F"/>
    <w:rsid w:val="003066E7"/>
    <w:rsid w:val="0031090D"/>
    <w:rsid w:val="00310FF8"/>
    <w:rsid w:val="0031113B"/>
    <w:rsid w:val="00313086"/>
    <w:rsid w:val="00313487"/>
    <w:rsid w:val="003137DE"/>
    <w:rsid w:val="003139C7"/>
    <w:rsid w:val="00314492"/>
    <w:rsid w:val="00314577"/>
    <w:rsid w:val="00314AF3"/>
    <w:rsid w:val="0031561B"/>
    <w:rsid w:val="003156E1"/>
    <w:rsid w:val="00315B0F"/>
    <w:rsid w:val="00317005"/>
    <w:rsid w:val="0031771F"/>
    <w:rsid w:val="00317CCC"/>
    <w:rsid w:val="003205FF"/>
    <w:rsid w:val="00322047"/>
    <w:rsid w:val="00322668"/>
    <w:rsid w:val="00322E18"/>
    <w:rsid w:val="0032303E"/>
    <w:rsid w:val="003233A2"/>
    <w:rsid w:val="003248F1"/>
    <w:rsid w:val="003252C9"/>
    <w:rsid w:val="00325903"/>
    <w:rsid w:val="003278C4"/>
    <w:rsid w:val="003279A5"/>
    <w:rsid w:val="00330251"/>
    <w:rsid w:val="003312A5"/>
    <w:rsid w:val="0033233A"/>
    <w:rsid w:val="00334B21"/>
    <w:rsid w:val="00335EFC"/>
    <w:rsid w:val="003360EA"/>
    <w:rsid w:val="003374EC"/>
    <w:rsid w:val="00337D53"/>
    <w:rsid w:val="00340597"/>
    <w:rsid w:val="00340A50"/>
    <w:rsid w:val="003418D0"/>
    <w:rsid w:val="00342AFB"/>
    <w:rsid w:val="0034472A"/>
    <w:rsid w:val="003447BC"/>
    <w:rsid w:val="00344912"/>
    <w:rsid w:val="0034562E"/>
    <w:rsid w:val="00345DBC"/>
    <w:rsid w:val="00346792"/>
    <w:rsid w:val="0034763D"/>
    <w:rsid w:val="003479C2"/>
    <w:rsid w:val="00347FCA"/>
    <w:rsid w:val="00350C77"/>
    <w:rsid w:val="00351C92"/>
    <w:rsid w:val="00352FDE"/>
    <w:rsid w:val="00353002"/>
    <w:rsid w:val="00355419"/>
    <w:rsid w:val="00355C33"/>
    <w:rsid w:val="00355C3E"/>
    <w:rsid w:val="003560C7"/>
    <w:rsid w:val="00360CBC"/>
    <w:rsid w:val="00361032"/>
    <w:rsid w:val="00361B13"/>
    <w:rsid w:val="0036235D"/>
    <w:rsid w:val="003626E1"/>
    <w:rsid w:val="00362BF1"/>
    <w:rsid w:val="003639B0"/>
    <w:rsid w:val="003655C1"/>
    <w:rsid w:val="00365A43"/>
    <w:rsid w:val="00367813"/>
    <w:rsid w:val="00370427"/>
    <w:rsid w:val="0037045B"/>
    <w:rsid w:val="00371166"/>
    <w:rsid w:val="0037159C"/>
    <w:rsid w:val="003719BC"/>
    <w:rsid w:val="00373920"/>
    <w:rsid w:val="0037596E"/>
    <w:rsid w:val="00375A85"/>
    <w:rsid w:val="003765F1"/>
    <w:rsid w:val="0038208C"/>
    <w:rsid w:val="003827D6"/>
    <w:rsid w:val="003833AF"/>
    <w:rsid w:val="00384ED7"/>
    <w:rsid w:val="00386417"/>
    <w:rsid w:val="00386A2B"/>
    <w:rsid w:val="00386AF9"/>
    <w:rsid w:val="0039000D"/>
    <w:rsid w:val="003929F3"/>
    <w:rsid w:val="00392C94"/>
    <w:rsid w:val="00392D61"/>
    <w:rsid w:val="00393EFF"/>
    <w:rsid w:val="00396C02"/>
    <w:rsid w:val="00397323"/>
    <w:rsid w:val="00397C19"/>
    <w:rsid w:val="003A06EF"/>
    <w:rsid w:val="003A1976"/>
    <w:rsid w:val="003A1B16"/>
    <w:rsid w:val="003A3741"/>
    <w:rsid w:val="003A4FCB"/>
    <w:rsid w:val="003A5604"/>
    <w:rsid w:val="003A58D0"/>
    <w:rsid w:val="003A65B2"/>
    <w:rsid w:val="003A672D"/>
    <w:rsid w:val="003A6AAF"/>
    <w:rsid w:val="003B1D7A"/>
    <w:rsid w:val="003B3566"/>
    <w:rsid w:val="003B36EB"/>
    <w:rsid w:val="003B516E"/>
    <w:rsid w:val="003B5924"/>
    <w:rsid w:val="003B657F"/>
    <w:rsid w:val="003C0E8D"/>
    <w:rsid w:val="003C1225"/>
    <w:rsid w:val="003C14FF"/>
    <w:rsid w:val="003C2870"/>
    <w:rsid w:val="003C2DB0"/>
    <w:rsid w:val="003C3434"/>
    <w:rsid w:val="003C3803"/>
    <w:rsid w:val="003C414D"/>
    <w:rsid w:val="003C4AFB"/>
    <w:rsid w:val="003C4BC9"/>
    <w:rsid w:val="003C5567"/>
    <w:rsid w:val="003C574A"/>
    <w:rsid w:val="003C6797"/>
    <w:rsid w:val="003C6E3F"/>
    <w:rsid w:val="003C7BBE"/>
    <w:rsid w:val="003D04E9"/>
    <w:rsid w:val="003D13C7"/>
    <w:rsid w:val="003D2047"/>
    <w:rsid w:val="003D23F7"/>
    <w:rsid w:val="003D3323"/>
    <w:rsid w:val="003D462D"/>
    <w:rsid w:val="003D483F"/>
    <w:rsid w:val="003D4900"/>
    <w:rsid w:val="003D5299"/>
    <w:rsid w:val="003D56C3"/>
    <w:rsid w:val="003E0F65"/>
    <w:rsid w:val="003E2234"/>
    <w:rsid w:val="003E3640"/>
    <w:rsid w:val="003E36DB"/>
    <w:rsid w:val="003E408D"/>
    <w:rsid w:val="003E5C51"/>
    <w:rsid w:val="003F1766"/>
    <w:rsid w:val="003F2E89"/>
    <w:rsid w:val="003F355B"/>
    <w:rsid w:val="003F3E61"/>
    <w:rsid w:val="003F46FD"/>
    <w:rsid w:val="003F595D"/>
    <w:rsid w:val="00400716"/>
    <w:rsid w:val="00400EE7"/>
    <w:rsid w:val="00401A9F"/>
    <w:rsid w:val="00402A5F"/>
    <w:rsid w:val="004047D8"/>
    <w:rsid w:val="00406136"/>
    <w:rsid w:val="00406E11"/>
    <w:rsid w:val="00407A77"/>
    <w:rsid w:val="00410D06"/>
    <w:rsid w:val="0041103C"/>
    <w:rsid w:val="0041220B"/>
    <w:rsid w:val="004129A2"/>
    <w:rsid w:val="00412B68"/>
    <w:rsid w:val="00412DED"/>
    <w:rsid w:val="004146C3"/>
    <w:rsid w:val="00416483"/>
    <w:rsid w:val="00421A57"/>
    <w:rsid w:val="00423D4C"/>
    <w:rsid w:val="00423F0B"/>
    <w:rsid w:val="00425587"/>
    <w:rsid w:val="00426A01"/>
    <w:rsid w:val="004273CF"/>
    <w:rsid w:val="00427656"/>
    <w:rsid w:val="004301F3"/>
    <w:rsid w:val="00430FAA"/>
    <w:rsid w:val="004313C8"/>
    <w:rsid w:val="00431463"/>
    <w:rsid w:val="00431729"/>
    <w:rsid w:val="00431C0B"/>
    <w:rsid w:val="0043258A"/>
    <w:rsid w:val="00433F96"/>
    <w:rsid w:val="00434561"/>
    <w:rsid w:val="00435669"/>
    <w:rsid w:val="0043726A"/>
    <w:rsid w:val="00440959"/>
    <w:rsid w:val="00440E36"/>
    <w:rsid w:val="00441556"/>
    <w:rsid w:val="004423E5"/>
    <w:rsid w:val="0044613E"/>
    <w:rsid w:val="00446593"/>
    <w:rsid w:val="00447A26"/>
    <w:rsid w:val="00447E76"/>
    <w:rsid w:val="00450604"/>
    <w:rsid w:val="00450664"/>
    <w:rsid w:val="004522E6"/>
    <w:rsid w:val="00452754"/>
    <w:rsid w:val="00454CDB"/>
    <w:rsid w:val="004555F1"/>
    <w:rsid w:val="00456C8B"/>
    <w:rsid w:val="004577B5"/>
    <w:rsid w:val="00457825"/>
    <w:rsid w:val="004602F5"/>
    <w:rsid w:val="004603C7"/>
    <w:rsid w:val="00461307"/>
    <w:rsid w:val="0046138D"/>
    <w:rsid w:val="004617B1"/>
    <w:rsid w:val="004624A6"/>
    <w:rsid w:val="00464174"/>
    <w:rsid w:val="0046425F"/>
    <w:rsid w:val="00466A48"/>
    <w:rsid w:val="00466F88"/>
    <w:rsid w:val="00467C67"/>
    <w:rsid w:val="004705FC"/>
    <w:rsid w:val="00470E63"/>
    <w:rsid w:val="00471D0B"/>
    <w:rsid w:val="004722A4"/>
    <w:rsid w:val="004730C8"/>
    <w:rsid w:val="00475CCB"/>
    <w:rsid w:val="00480767"/>
    <w:rsid w:val="00480CF8"/>
    <w:rsid w:val="0048175B"/>
    <w:rsid w:val="00482168"/>
    <w:rsid w:val="00483E1E"/>
    <w:rsid w:val="00483E3B"/>
    <w:rsid w:val="00484D11"/>
    <w:rsid w:val="00484D52"/>
    <w:rsid w:val="00484EF5"/>
    <w:rsid w:val="00485137"/>
    <w:rsid w:val="0048524B"/>
    <w:rsid w:val="004862E0"/>
    <w:rsid w:val="00486632"/>
    <w:rsid w:val="00486691"/>
    <w:rsid w:val="004869A5"/>
    <w:rsid w:val="00486E5D"/>
    <w:rsid w:val="00487577"/>
    <w:rsid w:val="00487F14"/>
    <w:rsid w:val="004903B4"/>
    <w:rsid w:val="00490870"/>
    <w:rsid w:val="004926DE"/>
    <w:rsid w:val="0049278D"/>
    <w:rsid w:val="00493988"/>
    <w:rsid w:val="004946EE"/>
    <w:rsid w:val="00494861"/>
    <w:rsid w:val="00494C66"/>
    <w:rsid w:val="004951F6"/>
    <w:rsid w:val="004955C5"/>
    <w:rsid w:val="004959E7"/>
    <w:rsid w:val="004969C0"/>
    <w:rsid w:val="004969FA"/>
    <w:rsid w:val="004973DC"/>
    <w:rsid w:val="004A098F"/>
    <w:rsid w:val="004A176A"/>
    <w:rsid w:val="004A1D92"/>
    <w:rsid w:val="004A1DC7"/>
    <w:rsid w:val="004A1DE4"/>
    <w:rsid w:val="004B00B1"/>
    <w:rsid w:val="004B0B71"/>
    <w:rsid w:val="004B0B86"/>
    <w:rsid w:val="004B1634"/>
    <w:rsid w:val="004B1B02"/>
    <w:rsid w:val="004B1FD5"/>
    <w:rsid w:val="004B2E7D"/>
    <w:rsid w:val="004B361F"/>
    <w:rsid w:val="004B3E8F"/>
    <w:rsid w:val="004B48D9"/>
    <w:rsid w:val="004B4B66"/>
    <w:rsid w:val="004B4D34"/>
    <w:rsid w:val="004B6B98"/>
    <w:rsid w:val="004C3582"/>
    <w:rsid w:val="004C39A7"/>
    <w:rsid w:val="004C3D79"/>
    <w:rsid w:val="004C4EDB"/>
    <w:rsid w:val="004C62F2"/>
    <w:rsid w:val="004C6935"/>
    <w:rsid w:val="004C72F3"/>
    <w:rsid w:val="004C73AA"/>
    <w:rsid w:val="004D088A"/>
    <w:rsid w:val="004D0A1A"/>
    <w:rsid w:val="004D10A1"/>
    <w:rsid w:val="004D1176"/>
    <w:rsid w:val="004D179A"/>
    <w:rsid w:val="004D182A"/>
    <w:rsid w:val="004D1C99"/>
    <w:rsid w:val="004D2AD9"/>
    <w:rsid w:val="004D31F9"/>
    <w:rsid w:val="004D34E3"/>
    <w:rsid w:val="004D3558"/>
    <w:rsid w:val="004D36F0"/>
    <w:rsid w:val="004D3E0C"/>
    <w:rsid w:val="004D40E2"/>
    <w:rsid w:val="004D456C"/>
    <w:rsid w:val="004D55FF"/>
    <w:rsid w:val="004D5CA4"/>
    <w:rsid w:val="004D5D34"/>
    <w:rsid w:val="004D5E09"/>
    <w:rsid w:val="004D637C"/>
    <w:rsid w:val="004D64EA"/>
    <w:rsid w:val="004D6980"/>
    <w:rsid w:val="004D73F3"/>
    <w:rsid w:val="004D74E6"/>
    <w:rsid w:val="004E031A"/>
    <w:rsid w:val="004E0413"/>
    <w:rsid w:val="004E0575"/>
    <w:rsid w:val="004E0931"/>
    <w:rsid w:val="004E10B6"/>
    <w:rsid w:val="004E2E33"/>
    <w:rsid w:val="004E3274"/>
    <w:rsid w:val="004E43D7"/>
    <w:rsid w:val="004E61CC"/>
    <w:rsid w:val="004E698B"/>
    <w:rsid w:val="004E7C8B"/>
    <w:rsid w:val="004F221B"/>
    <w:rsid w:val="004F2A2C"/>
    <w:rsid w:val="004F360B"/>
    <w:rsid w:val="004F370C"/>
    <w:rsid w:val="004F397D"/>
    <w:rsid w:val="004F3A06"/>
    <w:rsid w:val="004F4AFD"/>
    <w:rsid w:val="004F4FC6"/>
    <w:rsid w:val="004F69CA"/>
    <w:rsid w:val="004F6F68"/>
    <w:rsid w:val="004F716F"/>
    <w:rsid w:val="005004AD"/>
    <w:rsid w:val="00501A0A"/>
    <w:rsid w:val="00501D3A"/>
    <w:rsid w:val="00502F7F"/>
    <w:rsid w:val="005045D8"/>
    <w:rsid w:val="00504D75"/>
    <w:rsid w:val="0050501E"/>
    <w:rsid w:val="00505C53"/>
    <w:rsid w:val="005065DF"/>
    <w:rsid w:val="00507841"/>
    <w:rsid w:val="00507934"/>
    <w:rsid w:val="00507A70"/>
    <w:rsid w:val="00507C45"/>
    <w:rsid w:val="00507CBC"/>
    <w:rsid w:val="00510107"/>
    <w:rsid w:val="005110D8"/>
    <w:rsid w:val="00511869"/>
    <w:rsid w:val="0051263A"/>
    <w:rsid w:val="00512823"/>
    <w:rsid w:val="00513242"/>
    <w:rsid w:val="005156C9"/>
    <w:rsid w:val="005175F8"/>
    <w:rsid w:val="005207F7"/>
    <w:rsid w:val="00521621"/>
    <w:rsid w:val="00522240"/>
    <w:rsid w:val="00523421"/>
    <w:rsid w:val="00523888"/>
    <w:rsid w:val="00523A99"/>
    <w:rsid w:val="00523F40"/>
    <w:rsid w:val="00524EF0"/>
    <w:rsid w:val="0052577F"/>
    <w:rsid w:val="00525CC0"/>
    <w:rsid w:val="00525DAC"/>
    <w:rsid w:val="00527AD6"/>
    <w:rsid w:val="00531A02"/>
    <w:rsid w:val="00531A11"/>
    <w:rsid w:val="00532C8C"/>
    <w:rsid w:val="00536250"/>
    <w:rsid w:val="00536906"/>
    <w:rsid w:val="00536975"/>
    <w:rsid w:val="00536E67"/>
    <w:rsid w:val="00541280"/>
    <w:rsid w:val="00541CA1"/>
    <w:rsid w:val="00542065"/>
    <w:rsid w:val="005424E5"/>
    <w:rsid w:val="005432D3"/>
    <w:rsid w:val="005447B6"/>
    <w:rsid w:val="00544DFB"/>
    <w:rsid w:val="00546509"/>
    <w:rsid w:val="005500A0"/>
    <w:rsid w:val="00550D84"/>
    <w:rsid w:val="0055217B"/>
    <w:rsid w:val="00552436"/>
    <w:rsid w:val="00552E92"/>
    <w:rsid w:val="00555230"/>
    <w:rsid w:val="0055525B"/>
    <w:rsid w:val="005555EA"/>
    <w:rsid w:val="00557284"/>
    <w:rsid w:val="00557E6E"/>
    <w:rsid w:val="0056068B"/>
    <w:rsid w:val="00560F2D"/>
    <w:rsid w:val="00561E0E"/>
    <w:rsid w:val="00562056"/>
    <w:rsid w:val="00562BAD"/>
    <w:rsid w:val="00562ECE"/>
    <w:rsid w:val="00564F57"/>
    <w:rsid w:val="0056528A"/>
    <w:rsid w:val="00566400"/>
    <w:rsid w:val="00567E3B"/>
    <w:rsid w:val="00570C24"/>
    <w:rsid w:val="00570D97"/>
    <w:rsid w:val="0057132D"/>
    <w:rsid w:val="0057183D"/>
    <w:rsid w:val="00571855"/>
    <w:rsid w:val="00571925"/>
    <w:rsid w:val="00571AE4"/>
    <w:rsid w:val="0057274B"/>
    <w:rsid w:val="005733D8"/>
    <w:rsid w:val="00573E00"/>
    <w:rsid w:val="00573F42"/>
    <w:rsid w:val="0057493D"/>
    <w:rsid w:val="005755ED"/>
    <w:rsid w:val="005768B6"/>
    <w:rsid w:val="005770B8"/>
    <w:rsid w:val="00580F6B"/>
    <w:rsid w:val="0058184B"/>
    <w:rsid w:val="00582412"/>
    <w:rsid w:val="005826F6"/>
    <w:rsid w:val="00583EFA"/>
    <w:rsid w:val="00584340"/>
    <w:rsid w:val="00584670"/>
    <w:rsid w:val="00585F45"/>
    <w:rsid w:val="0058734E"/>
    <w:rsid w:val="00592B56"/>
    <w:rsid w:val="00592E98"/>
    <w:rsid w:val="00593778"/>
    <w:rsid w:val="00593B8F"/>
    <w:rsid w:val="00593B9B"/>
    <w:rsid w:val="005940D3"/>
    <w:rsid w:val="005943BB"/>
    <w:rsid w:val="00595967"/>
    <w:rsid w:val="00595D1A"/>
    <w:rsid w:val="00597B51"/>
    <w:rsid w:val="005A0070"/>
    <w:rsid w:val="005A01E2"/>
    <w:rsid w:val="005A07C2"/>
    <w:rsid w:val="005A0B36"/>
    <w:rsid w:val="005A159E"/>
    <w:rsid w:val="005A16ED"/>
    <w:rsid w:val="005A1783"/>
    <w:rsid w:val="005A1E22"/>
    <w:rsid w:val="005A33E0"/>
    <w:rsid w:val="005A34AD"/>
    <w:rsid w:val="005A400D"/>
    <w:rsid w:val="005A4020"/>
    <w:rsid w:val="005A5F03"/>
    <w:rsid w:val="005A611E"/>
    <w:rsid w:val="005A66A0"/>
    <w:rsid w:val="005A6915"/>
    <w:rsid w:val="005A6A7C"/>
    <w:rsid w:val="005A72BB"/>
    <w:rsid w:val="005A753A"/>
    <w:rsid w:val="005B074E"/>
    <w:rsid w:val="005B0962"/>
    <w:rsid w:val="005B0A1B"/>
    <w:rsid w:val="005B1172"/>
    <w:rsid w:val="005B13E6"/>
    <w:rsid w:val="005B18EB"/>
    <w:rsid w:val="005B3509"/>
    <w:rsid w:val="005B3564"/>
    <w:rsid w:val="005B3781"/>
    <w:rsid w:val="005B40E4"/>
    <w:rsid w:val="005B4F67"/>
    <w:rsid w:val="005B513D"/>
    <w:rsid w:val="005B75AB"/>
    <w:rsid w:val="005B7952"/>
    <w:rsid w:val="005C05D7"/>
    <w:rsid w:val="005C0ABF"/>
    <w:rsid w:val="005C1CF8"/>
    <w:rsid w:val="005C1D4F"/>
    <w:rsid w:val="005C2476"/>
    <w:rsid w:val="005C37A8"/>
    <w:rsid w:val="005C4E08"/>
    <w:rsid w:val="005C570A"/>
    <w:rsid w:val="005C5ECC"/>
    <w:rsid w:val="005C60EE"/>
    <w:rsid w:val="005C6177"/>
    <w:rsid w:val="005C6B6D"/>
    <w:rsid w:val="005C6ED5"/>
    <w:rsid w:val="005C72CD"/>
    <w:rsid w:val="005D113D"/>
    <w:rsid w:val="005D13C5"/>
    <w:rsid w:val="005D35CC"/>
    <w:rsid w:val="005D3C96"/>
    <w:rsid w:val="005D56A6"/>
    <w:rsid w:val="005D5AC7"/>
    <w:rsid w:val="005D5BF8"/>
    <w:rsid w:val="005D6150"/>
    <w:rsid w:val="005D67A5"/>
    <w:rsid w:val="005D6A3C"/>
    <w:rsid w:val="005D7BDB"/>
    <w:rsid w:val="005E1B3E"/>
    <w:rsid w:val="005E5B30"/>
    <w:rsid w:val="005E6819"/>
    <w:rsid w:val="005E6D9A"/>
    <w:rsid w:val="005E7693"/>
    <w:rsid w:val="005E7E09"/>
    <w:rsid w:val="005F1D9B"/>
    <w:rsid w:val="005F2E23"/>
    <w:rsid w:val="005F39E8"/>
    <w:rsid w:val="005F3B34"/>
    <w:rsid w:val="005F52BD"/>
    <w:rsid w:val="005F568C"/>
    <w:rsid w:val="005F5E18"/>
    <w:rsid w:val="005F66FF"/>
    <w:rsid w:val="005F69CD"/>
    <w:rsid w:val="005F7460"/>
    <w:rsid w:val="0060041E"/>
    <w:rsid w:val="00601AA5"/>
    <w:rsid w:val="00601B1F"/>
    <w:rsid w:val="00602A89"/>
    <w:rsid w:val="00602BF1"/>
    <w:rsid w:val="00604113"/>
    <w:rsid w:val="00605D3C"/>
    <w:rsid w:val="00607539"/>
    <w:rsid w:val="00607EE4"/>
    <w:rsid w:val="0061011C"/>
    <w:rsid w:val="00610B9D"/>
    <w:rsid w:val="00611B66"/>
    <w:rsid w:val="00611FFE"/>
    <w:rsid w:val="00612007"/>
    <w:rsid w:val="0061222A"/>
    <w:rsid w:val="006127F1"/>
    <w:rsid w:val="00612B24"/>
    <w:rsid w:val="0061303F"/>
    <w:rsid w:val="00613DC0"/>
    <w:rsid w:val="00613DC1"/>
    <w:rsid w:val="006148A1"/>
    <w:rsid w:val="00615A1F"/>
    <w:rsid w:val="006165C4"/>
    <w:rsid w:val="006205D9"/>
    <w:rsid w:val="00620F60"/>
    <w:rsid w:val="00621D51"/>
    <w:rsid w:val="00621D76"/>
    <w:rsid w:val="00623604"/>
    <w:rsid w:val="00624151"/>
    <w:rsid w:val="00624F11"/>
    <w:rsid w:val="00625318"/>
    <w:rsid w:val="00627024"/>
    <w:rsid w:val="006275AC"/>
    <w:rsid w:val="00630178"/>
    <w:rsid w:val="006304A2"/>
    <w:rsid w:val="006311C0"/>
    <w:rsid w:val="006329A3"/>
    <w:rsid w:val="0063314F"/>
    <w:rsid w:val="00633A90"/>
    <w:rsid w:val="00635BBF"/>
    <w:rsid w:val="00635C75"/>
    <w:rsid w:val="00636615"/>
    <w:rsid w:val="00637B59"/>
    <w:rsid w:val="00637B6A"/>
    <w:rsid w:val="00637DEF"/>
    <w:rsid w:val="0064009B"/>
    <w:rsid w:val="00642095"/>
    <w:rsid w:val="006426AA"/>
    <w:rsid w:val="006426C8"/>
    <w:rsid w:val="00642D6D"/>
    <w:rsid w:val="00643245"/>
    <w:rsid w:val="0064373C"/>
    <w:rsid w:val="00643F22"/>
    <w:rsid w:val="0064454F"/>
    <w:rsid w:val="006446F8"/>
    <w:rsid w:val="0064474E"/>
    <w:rsid w:val="0064707E"/>
    <w:rsid w:val="00647132"/>
    <w:rsid w:val="006477D0"/>
    <w:rsid w:val="00653E51"/>
    <w:rsid w:val="006558B2"/>
    <w:rsid w:val="00656ACB"/>
    <w:rsid w:val="00656FD9"/>
    <w:rsid w:val="006572D8"/>
    <w:rsid w:val="00660160"/>
    <w:rsid w:val="006608D0"/>
    <w:rsid w:val="00661510"/>
    <w:rsid w:val="006625EB"/>
    <w:rsid w:val="00662C44"/>
    <w:rsid w:val="006638C8"/>
    <w:rsid w:val="00664A35"/>
    <w:rsid w:val="00666552"/>
    <w:rsid w:val="0067131A"/>
    <w:rsid w:val="00672619"/>
    <w:rsid w:val="00672B8D"/>
    <w:rsid w:val="006732C1"/>
    <w:rsid w:val="00673910"/>
    <w:rsid w:val="00674395"/>
    <w:rsid w:val="006753CB"/>
    <w:rsid w:val="006776AB"/>
    <w:rsid w:val="006801E9"/>
    <w:rsid w:val="00680B53"/>
    <w:rsid w:val="00681132"/>
    <w:rsid w:val="00681584"/>
    <w:rsid w:val="00681AED"/>
    <w:rsid w:val="00681E4A"/>
    <w:rsid w:val="006820EF"/>
    <w:rsid w:val="00682328"/>
    <w:rsid w:val="0068494B"/>
    <w:rsid w:val="006850B1"/>
    <w:rsid w:val="006868B1"/>
    <w:rsid w:val="00686908"/>
    <w:rsid w:val="00690441"/>
    <w:rsid w:val="00691A06"/>
    <w:rsid w:val="006928B0"/>
    <w:rsid w:val="00692D7E"/>
    <w:rsid w:val="00693165"/>
    <w:rsid w:val="00693299"/>
    <w:rsid w:val="006933B8"/>
    <w:rsid w:val="006934FB"/>
    <w:rsid w:val="00696525"/>
    <w:rsid w:val="00696EE4"/>
    <w:rsid w:val="006A05DD"/>
    <w:rsid w:val="006A0BD1"/>
    <w:rsid w:val="006A18D4"/>
    <w:rsid w:val="006A1AC7"/>
    <w:rsid w:val="006A28DB"/>
    <w:rsid w:val="006A2F5D"/>
    <w:rsid w:val="006A4540"/>
    <w:rsid w:val="006A4ABF"/>
    <w:rsid w:val="006A4E26"/>
    <w:rsid w:val="006A637E"/>
    <w:rsid w:val="006A67C6"/>
    <w:rsid w:val="006A710E"/>
    <w:rsid w:val="006A7463"/>
    <w:rsid w:val="006B0107"/>
    <w:rsid w:val="006B2F5D"/>
    <w:rsid w:val="006B3060"/>
    <w:rsid w:val="006B3C97"/>
    <w:rsid w:val="006B3D7B"/>
    <w:rsid w:val="006B4B77"/>
    <w:rsid w:val="006B501B"/>
    <w:rsid w:val="006B55EF"/>
    <w:rsid w:val="006B598B"/>
    <w:rsid w:val="006B5CB0"/>
    <w:rsid w:val="006B5DE7"/>
    <w:rsid w:val="006B64C9"/>
    <w:rsid w:val="006B7AC6"/>
    <w:rsid w:val="006B7DFB"/>
    <w:rsid w:val="006C049A"/>
    <w:rsid w:val="006C0F1D"/>
    <w:rsid w:val="006C13CC"/>
    <w:rsid w:val="006C1EA6"/>
    <w:rsid w:val="006C1FA1"/>
    <w:rsid w:val="006C2561"/>
    <w:rsid w:val="006C37AC"/>
    <w:rsid w:val="006C3EDB"/>
    <w:rsid w:val="006C3FA1"/>
    <w:rsid w:val="006C515F"/>
    <w:rsid w:val="006D3A44"/>
    <w:rsid w:val="006D4B60"/>
    <w:rsid w:val="006D4E2C"/>
    <w:rsid w:val="006D5370"/>
    <w:rsid w:val="006D7213"/>
    <w:rsid w:val="006D7343"/>
    <w:rsid w:val="006D791E"/>
    <w:rsid w:val="006E1216"/>
    <w:rsid w:val="006E1C21"/>
    <w:rsid w:val="006E2DF6"/>
    <w:rsid w:val="006E34C2"/>
    <w:rsid w:val="006E367B"/>
    <w:rsid w:val="006E36BF"/>
    <w:rsid w:val="006E3708"/>
    <w:rsid w:val="006E3B1B"/>
    <w:rsid w:val="006E4B0F"/>
    <w:rsid w:val="006E66C2"/>
    <w:rsid w:val="006E7793"/>
    <w:rsid w:val="006F0E93"/>
    <w:rsid w:val="006F2478"/>
    <w:rsid w:val="006F2559"/>
    <w:rsid w:val="006F39D6"/>
    <w:rsid w:val="006F4D2B"/>
    <w:rsid w:val="006F517A"/>
    <w:rsid w:val="006F5B09"/>
    <w:rsid w:val="006F5D1F"/>
    <w:rsid w:val="00700584"/>
    <w:rsid w:val="00700DC5"/>
    <w:rsid w:val="00701857"/>
    <w:rsid w:val="00701F23"/>
    <w:rsid w:val="0070202B"/>
    <w:rsid w:val="00702191"/>
    <w:rsid w:val="00702B2B"/>
    <w:rsid w:val="00703074"/>
    <w:rsid w:val="00703A3F"/>
    <w:rsid w:val="00703A79"/>
    <w:rsid w:val="00704909"/>
    <w:rsid w:val="007052A2"/>
    <w:rsid w:val="00710DE5"/>
    <w:rsid w:val="007110F7"/>
    <w:rsid w:val="007114F8"/>
    <w:rsid w:val="00714FBB"/>
    <w:rsid w:val="007153AE"/>
    <w:rsid w:val="00717B6F"/>
    <w:rsid w:val="00717CFF"/>
    <w:rsid w:val="00720508"/>
    <w:rsid w:val="0072087A"/>
    <w:rsid w:val="007219E8"/>
    <w:rsid w:val="00722896"/>
    <w:rsid w:val="00722E6E"/>
    <w:rsid w:val="0072344B"/>
    <w:rsid w:val="00724810"/>
    <w:rsid w:val="00725DD9"/>
    <w:rsid w:val="00726262"/>
    <w:rsid w:val="0072633B"/>
    <w:rsid w:val="00730186"/>
    <w:rsid w:val="0073210B"/>
    <w:rsid w:val="007335D2"/>
    <w:rsid w:val="00734352"/>
    <w:rsid w:val="007372DF"/>
    <w:rsid w:val="0074271B"/>
    <w:rsid w:val="00742D50"/>
    <w:rsid w:val="00743EDF"/>
    <w:rsid w:val="00745044"/>
    <w:rsid w:val="007450C9"/>
    <w:rsid w:val="007456AB"/>
    <w:rsid w:val="00746348"/>
    <w:rsid w:val="00746819"/>
    <w:rsid w:val="007472A6"/>
    <w:rsid w:val="00747C77"/>
    <w:rsid w:val="00747F5E"/>
    <w:rsid w:val="0075084A"/>
    <w:rsid w:val="007547A9"/>
    <w:rsid w:val="007613C0"/>
    <w:rsid w:val="0076208A"/>
    <w:rsid w:val="00762621"/>
    <w:rsid w:val="007628E5"/>
    <w:rsid w:val="00762EF0"/>
    <w:rsid w:val="00763D9A"/>
    <w:rsid w:val="0076584F"/>
    <w:rsid w:val="00765B75"/>
    <w:rsid w:val="00766A69"/>
    <w:rsid w:val="00766E43"/>
    <w:rsid w:val="007707BC"/>
    <w:rsid w:val="007710D5"/>
    <w:rsid w:val="00771D15"/>
    <w:rsid w:val="00771EE4"/>
    <w:rsid w:val="0077281F"/>
    <w:rsid w:val="00774211"/>
    <w:rsid w:val="0077475E"/>
    <w:rsid w:val="00774BB7"/>
    <w:rsid w:val="00775279"/>
    <w:rsid w:val="00775DF1"/>
    <w:rsid w:val="007763F1"/>
    <w:rsid w:val="00776719"/>
    <w:rsid w:val="00777644"/>
    <w:rsid w:val="00780521"/>
    <w:rsid w:val="0078215C"/>
    <w:rsid w:val="007837D5"/>
    <w:rsid w:val="00783CDA"/>
    <w:rsid w:val="00783DE6"/>
    <w:rsid w:val="00784086"/>
    <w:rsid w:val="00785C78"/>
    <w:rsid w:val="007861FC"/>
    <w:rsid w:val="0078662D"/>
    <w:rsid w:val="00786650"/>
    <w:rsid w:val="00786DCE"/>
    <w:rsid w:val="007902E9"/>
    <w:rsid w:val="0079102B"/>
    <w:rsid w:val="00791269"/>
    <w:rsid w:val="007915DF"/>
    <w:rsid w:val="00792434"/>
    <w:rsid w:val="0079331C"/>
    <w:rsid w:val="00795130"/>
    <w:rsid w:val="00795F47"/>
    <w:rsid w:val="00797F78"/>
    <w:rsid w:val="007A18AB"/>
    <w:rsid w:val="007A190F"/>
    <w:rsid w:val="007A208A"/>
    <w:rsid w:val="007A2283"/>
    <w:rsid w:val="007A263F"/>
    <w:rsid w:val="007A2CD6"/>
    <w:rsid w:val="007A452F"/>
    <w:rsid w:val="007A45E3"/>
    <w:rsid w:val="007A4E4F"/>
    <w:rsid w:val="007A4ED4"/>
    <w:rsid w:val="007A502A"/>
    <w:rsid w:val="007A6781"/>
    <w:rsid w:val="007A6C76"/>
    <w:rsid w:val="007A719A"/>
    <w:rsid w:val="007B18EA"/>
    <w:rsid w:val="007B1DDD"/>
    <w:rsid w:val="007B2089"/>
    <w:rsid w:val="007B3B2E"/>
    <w:rsid w:val="007B44E6"/>
    <w:rsid w:val="007B46F9"/>
    <w:rsid w:val="007B4CEF"/>
    <w:rsid w:val="007B54F6"/>
    <w:rsid w:val="007B639B"/>
    <w:rsid w:val="007B66E1"/>
    <w:rsid w:val="007B7450"/>
    <w:rsid w:val="007C0470"/>
    <w:rsid w:val="007C195E"/>
    <w:rsid w:val="007C2BC4"/>
    <w:rsid w:val="007C44F8"/>
    <w:rsid w:val="007C4FA4"/>
    <w:rsid w:val="007C5565"/>
    <w:rsid w:val="007C5D98"/>
    <w:rsid w:val="007C5E40"/>
    <w:rsid w:val="007C666E"/>
    <w:rsid w:val="007C7DC9"/>
    <w:rsid w:val="007D0260"/>
    <w:rsid w:val="007D07C2"/>
    <w:rsid w:val="007D0CCD"/>
    <w:rsid w:val="007D236B"/>
    <w:rsid w:val="007D2BD5"/>
    <w:rsid w:val="007D3070"/>
    <w:rsid w:val="007D35F5"/>
    <w:rsid w:val="007D59AF"/>
    <w:rsid w:val="007D76D9"/>
    <w:rsid w:val="007E1B7E"/>
    <w:rsid w:val="007E2328"/>
    <w:rsid w:val="007E2923"/>
    <w:rsid w:val="007E2DA0"/>
    <w:rsid w:val="007E31C1"/>
    <w:rsid w:val="007E3877"/>
    <w:rsid w:val="007E3B4D"/>
    <w:rsid w:val="007E3EBE"/>
    <w:rsid w:val="007E4103"/>
    <w:rsid w:val="007E5BFB"/>
    <w:rsid w:val="007E72A4"/>
    <w:rsid w:val="007E79DD"/>
    <w:rsid w:val="007F1048"/>
    <w:rsid w:val="007F1127"/>
    <w:rsid w:val="007F22CD"/>
    <w:rsid w:val="007F2F3B"/>
    <w:rsid w:val="007F32BC"/>
    <w:rsid w:val="007F359B"/>
    <w:rsid w:val="007F59BD"/>
    <w:rsid w:val="00800ACB"/>
    <w:rsid w:val="008019E4"/>
    <w:rsid w:val="0080411B"/>
    <w:rsid w:val="008042A1"/>
    <w:rsid w:val="00804971"/>
    <w:rsid w:val="0080573D"/>
    <w:rsid w:val="00811AF4"/>
    <w:rsid w:val="00812972"/>
    <w:rsid w:val="00813A2A"/>
    <w:rsid w:val="00813D49"/>
    <w:rsid w:val="008146C4"/>
    <w:rsid w:val="00815380"/>
    <w:rsid w:val="008157D8"/>
    <w:rsid w:val="00816CA1"/>
    <w:rsid w:val="00817302"/>
    <w:rsid w:val="008178C6"/>
    <w:rsid w:val="0082062A"/>
    <w:rsid w:val="00820EBC"/>
    <w:rsid w:val="008215AF"/>
    <w:rsid w:val="00822B2E"/>
    <w:rsid w:val="00822CDF"/>
    <w:rsid w:val="00823768"/>
    <w:rsid w:val="00823CAF"/>
    <w:rsid w:val="00823E05"/>
    <w:rsid w:val="00824EA5"/>
    <w:rsid w:val="0082579E"/>
    <w:rsid w:val="00826420"/>
    <w:rsid w:val="00827A51"/>
    <w:rsid w:val="00830D62"/>
    <w:rsid w:val="0083114C"/>
    <w:rsid w:val="00831606"/>
    <w:rsid w:val="00831E58"/>
    <w:rsid w:val="008361E8"/>
    <w:rsid w:val="00836C76"/>
    <w:rsid w:val="00840A03"/>
    <w:rsid w:val="00840EB0"/>
    <w:rsid w:val="00840F80"/>
    <w:rsid w:val="008411E2"/>
    <w:rsid w:val="00841953"/>
    <w:rsid w:val="00842E0B"/>
    <w:rsid w:val="008442AF"/>
    <w:rsid w:val="008455CA"/>
    <w:rsid w:val="00845A6F"/>
    <w:rsid w:val="00845C8A"/>
    <w:rsid w:val="00846452"/>
    <w:rsid w:val="008505AA"/>
    <w:rsid w:val="0085164B"/>
    <w:rsid w:val="00852239"/>
    <w:rsid w:val="00852D01"/>
    <w:rsid w:val="00852E75"/>
    <w:rsid w:val="00853851"/>
    <w:rsid w:val="00853AD7"/>
    <w:rsid w:val="00854090"/>
    <w:rsid w:val="00854276"/>
    <w:rsid w:val="00854408"/>
    <w:rsid w:val="0085477F"/>
    <w:rsid w:val="00854917"/>
    <w:rsid w:val="00854992"/>
    <w:rsid w:val="00856218"/>
    <w:rsid w:val="00856323"/>
    <w:rsid w:val="0085667A"/>
    <w:rsid w:val="008566A8"/>
    <w:rsid w:val="008572F2"/>
    <w:rsid w:val="008576DE"/>
    <w:rsid w:val="00857861"/>
    <w:rsid w:val="00860D9F"/>
    <w:rsid w:val="00861406"/>
    <w:rsid w:val="00861765"/>
    <w:rsid w:val="00862FF6"/>
    <w:rsid w:val="0086436B"/>
    <w:rsid w:val="008656F7"/>
    <w:rsid w:val="00866D35"/>
    <w:rsid w:val="00866EC5"/>
    <w:rsid w:val="008671E6"/>
    <w:rsid w:val="00867769"/>
    <w:rsid w:val="0087145A"/>
    <w:rsid w:val="008719C0"/>
    <w:rsid w:val="00871F48"/>
    <w:rsid w:val="0087252C"/>
    <w:rsid w:val="00872BED"/>
    <w:rsid w:val="00872ED9"/>
    <w:rsid w:val="00874707"/>
    <w:rsid w:val="00875F32"/>
    <w:rsid w:val="0087642D"/>
    <w:rsid w:val="0087662D"/>
    <w:rsid w:val="00877B05"/>
    <w:rsid w:val="0088034F"/>
    <w:rsid w:val="00880AE9"/>
    <w:rsid w:val="00881EC4"/>
    <w:rsid w:val="0088253D"/>
    <w:rsid w:val="00882A9A"/>
    <w:rsid w:val="00883752"/>
    <w:rsid w:val="00884A1A"/>
    <w:rsid w:val="008859FC"/>
    <w:rsid w:val="00885DAF"/>
    <w:rsid w:val="008864B7"/>
    <w:rsid w:val="008868F6"/>
    <w:rsid w:val="00886FCF"/>
    <w:rsid w:val="0089080C"/>
    <w:rsid w:val="00890908"/>
    <w:rsid w:val="008912AD"/>
    <w:rsid w:val="00891B76"/>
    <w:rsid w:val="00892BB5"/>
    <w:rsid w:val="008934FD"/>
    <w:rsid w:val="00895350"/>
    <w:rsid w:val="00895ACF"/>
    <w:rsid w:val="00896959"/>
    <w:rsid w:val="00897445"/>
    <w:rsid w:val="008974E9"/>
    <w:rsid w:val="008A14CA"/>
    <w:rsid w:val="008A2A86"/>
    <w:rsid w:val="008A3101"/>
    <w:rsid w:val="008A4203"/>
    <w:rsid w:val="008A4E77"/>
    <w:rsid w:val="008A5E48"/>
    <w:rsid w:val="008A762B"/>
    <w:rsid w:val="008A77F1"/>
    <w:rsid w:val="008B15DE"/>
    <w:rsid w:val="008B17BF"/>
    <w:rsid w:val="008B4DAD"/>
    <w:rsid w:val="008B514F"/>
    <w:rsid w:val="008B52FB"/>
    <w:rsid w:val="008B533E"/>
    <w:rsid w:val="008B5E89"/>
    <w:rsid w:val="008B634D"/>
    <w:rsid w:val="008B6E9F"/>
    <w:rsid w:val="008B717B"/>
    <w:rsid w:val="008C108D"/>
    <w:rsid w:val="008C1136"/>
    <w:rsid w:val="008C1CD7"/>
    <w:rsid w:val="008C279B"/>
    <w:rsid w:val="008C3945"/>
    <w:rsid w:val="008C4162"/>
    <w:rsid w:val="008C4EF1"/>
    <w:rsid w:val="008C682A"/>
    <w:rsid w:val="008C6FB6"/>
    <w:rsid w:val="008D19BD"/>
    <w:rsid w:val="008D1F2D"/>
    <w:rsid w:val="008D25EB"/>
    <w:rsid w:val="008D7E1F"/>
    <w:rsid w:val="008E22C3"/>
    <w:rsid w:val="008E31F6"/>
    <w:rsid w:val="008E39F7"/>
    <w:rsid w:val="008E40BC"/>
    <w:rsid w:val="008E5AED"/>
    <w:rsid w:val="008E6572"/>
    <w:rsid w:val="008E6B25"/>
    <w:rsid w:val="008F0EC7"/>
    <w:rsid w:val="008F1379"/>
    <w:rsid w:val="008F294E"/>
    <w:rsid w:val="008F7632"/>
    <w:rsid w:val="00900B61"/>
    <w:rsid w:val="0090148E"/>
    <w:rsid w:val="00902650"/>
    <w:rsid w:val="0090273A"/>
    <w:rsid w:val="00902CD4"/>
    <w:rsid w:val="009034F9"/>
    <w:rsid w:val="00903515"/>
    <w:rsid w:val="00903B97"/>
    <w:rsid w:val="00904DF1"/>
    <w:rsid w:val="009053EB"/>
    <w:rsid w:val="00905AA0"/>
    <w:rsid w:val="00905ABE"/>
    <w:rsid w:val="00906820"/>
    <w:rsid w:val="00906AD5"/>
    <w:rsid w:val="00906E60"/>
    <w:rsid w:val="0090717E"/>
    <w:rsid w:val="00907E43"/>
    <w:rsid w:val="009107D0"/>
    <w:rsid w:val="00910BB2"/>
    <w:rsid w:val="0091239D"/>
    <w:rsid w:val="0091263F"/>
    <w:rsid w:val="00913320"/>
    <w:rsid w:val="00913931"/>
    <w:rsid w:val="00913BAF"/>
    <w:rsid w:val="009144E1"/>
    <w:rsid w:val="00914695"/>
    <w:rsid w:val="00916205"/>
    <w:rsid w:val="00916210"/>
    <w:rsid w:val="0091635B"/>
    <w:rsid w:val="00916792"/>
    <w:rsid w:val="00917066"/>
    <w:rsid w:val="00917AF8"/>
    <w:rsid w:val="00917E18"/>
    <w:rsid w:val="00920338"/>
    <w:rsid w:val="00921400"/>
    <w:rsid w:val="00921AC7"/>
    <w:rsid w:val="00921BD1"/>
    <w:rsid w:val="009223BF"/>
    <w:rsid w:val="00923352"/>
    <w:rsid w:val="0092509C"/>
    <w:rsid w:val="00925230"/>
    <w:rsid w:val="00925765"/>
    <w:rsid w:val="00925F53"/>
    <w:rsid w:val="00926FED"/>
    <w:rsid w:val="009277E2"/>
    <w:rsid w:val="009302EF"/>
    <w:rsid w:val="00930A4C"/>
    <w:rsid w:val="009313E1"/>
    <w:rsid w:val="00931EDC"/>
    <w:rsid w:val="00932204"/>
    <w:rsid w:val="00932653"/>
    <w:rsid w:val="00933B0A"/>
    <w:rsid w:val="00933CEB"/>
    <w:rsid w:val="00934C1C"/>
    <w:rsid w:val="00935C66"/>
    <w:rsid w:val="0093676B"/>
    <w:rsid w:val="009425FA"/>
    <w:rsid w:val="009436B1"/>
    <w:rsid w:val="0094378E"/>
    <w:rsid w:val="00944026"/>
    <w:rsid w:val="00944309"/>
    <w:rsid w:val="00944A42"/>
    <w:rsid w:val="00944D0D"/>
    <w:rsid w:val="0094604A"/>
    <w:rsid w:val="009474B6"/>
    <w:rsid w:val="009502ED"/>
    <w:rsid w:val="009515C5"/>
    <w:rsid w:val="00952108"/>
    <w:rsid w:val="00952610"/>
    <w:rsid w:val="00952BED"/>
    <w:rsid w:val="009531B5"/>
    <w:rsid w:val="00953BE0"/>
    <w:rsid w:val="0095631E"/>
    <w:rsid w:val="009564F1"/>
    <w:rsid w:val="009570E2"/>
    <w:rsid w:val="00957CA0"/>
    <w:rsid w:val="00960002"/>
    <w:rsid w:val="0096016E"/>
    <w:rsid w:val="0096029A"/>
    <w:rsid w:val="00961056"/>
    <w:rsid w:val="00961266"/>
    <w:rsid w:val="00961342"/>
    <w:rsid w:val="00961390"/>
    <w:rsid w:val="009620F2"/>
    <w:rsid w:val="0096295C"/>
    <w:rsid w:val="00963513"/>
    <w:rsid w:val="00965137"/>
    <w:rsid w:val="00967DE5"/>
    <w:rsid w:val="00970C1A"/>
    <w:rsid w:val="0097171B"/>
    <w:rsid w:val="00972174"/>
    <w:rsid w:val="00972EA9"/>
    <w:rsid w:val="009730CD"/>
    <w:rsid w:val="00973574"/>
    <w:rsid w:val="00974933"/>
    <w:rsid w:val="0097612A"/>
    <w:rsid w:val="0097614D"/>
    <w:rsid w:val="00977235"/>
    <w:rsid w:val="00977D6D"/>
    <w:rsid w:val="009800B2"/>
    <w:rsid w:val="00981592"/>
    <w:rsid w:val="00983D0B"/>
    <w:rsid w:val="00985B85"/>
    <w:rsid w:val="00986835"/>
    <w:rsid w:val="00987468"/>
    <w:rsid w:val="0098793E"/>
    <w:rsid w:val="00987F43"/>
    <w:rsid w:val="00990AE3"/>
    <w:rsid w:val="00991276"/>
    <w:rsid w:val="009912FB"/>
    <w:rsid w:val="00991E72"/>
    <w:rsid w:val="00995376"/>
    <w:rsid w:val="0099548E"/>
    <w:rsid w:val="009966F7"/>
    <w:rsid w:val="009975B8"/>
    <w:rsid w:val="00997893"/>
    <w:rsid w:val="009979A5"/>
    <w:rsid w:val="00997A31"/>
    <w:rsid w:val="00997C42"/>
    <w:rsid w:val="009A12F1"/>
    <w:rsid w:val="009A1300"/>
    <w:rsid w:val="009A35A7"/>
    <w:rsid w:val="009A4C7C"/>
    <w:rsid w:val="009A55C9"/>
    <w:rsid w:val="009A6585"/>
    <w:rsid w:val="009A67D1"/>
    <w:rsid w:val="009A788D"/>
    <w:rsid w:val="009B1ECB"/>
    <w:rsid w:val="009B419B"/>
    <w:rsid w:val="009B4675"/>
    <w:rsid w:val="009B46BC"/>
    <w:rsid w:val="009B4A6E"/>
    <w:rsid w:val="009B5196"/>
    <w:rsid w:val="009B5200"/>
    <w:rsid w:val="009B5222"/>
    <w:rsid w:val="009B5A5D"/>
    <w:rsid w:val="009C266A"/>
    <w:rsid w:val="009C5FF5"/>
    <w:rsid w:val="009C6C9B"/>
    <w:rsid w:val="009C79DE"/>
    <w:rsid w:val="009D0195"/>
    <w:rsid w:val="009D13DD"/>
    <w:rsid w:val="009D2193"/>
    <w:rsid w:val="009D35E4"/>
    <w:rsid w:val="009D3D1A"/>
    <w:rsid w:val="009D401F"/>
    <w:rsid w:val="009D40A5"/>
    <w:rsid w:val="009D424B"/>
    <w:rsid w:val="009D43D8"/>
    <w:rsid w:val="009D4B94"/>
    <w:rsid w:val="009D5971"/>
    <w:rsid w:val="009E0978"/>
    <w:rsid w:val="009E3656"/>
    <w:rsid w:val="009E381F"/>
    <w:rsid w:val="009E3B62"/>
    <w:rsid w:val="009E6282"/>
    <w:rsid w:val="009E729D"/>
    <w:rsid w:val="009E7756"/>
    <w:rsid w:val="009E7F2A"/>
    <w:rsid w:val="009F04C3"/>
    <w:rsid w:val="009F04C6"/>
    <w:rsid w:val="009F0686"/>
    <w:rsid w:val="009F159C"/>
    <w:rsid w:val="009F2A40"/>
    <w:rsid w:val="009F4517"/>
    <w:rsid w:val="009F577C"/>
    <w:rsid w:val="009F5D2D"/>
    <w:rsid w:val="009F6580"/>
    <w:rsid w:val="009F70C2"/>
    <w:rsid w:val="009F7892"/>
    <w:rsid w:val="00A008B0"/>
    <w:rsid w:val="00A00909"/>
    <w:rsid w:val="00A02828"/>
    <w:rsid w:val="00A02939"/>
    <w:rsid w:val="00A02C30"/>
    <w:rsid w:val="00A0301A"/>
    <w:rsid w:val="00A03B0A"/>
    <w:rsid w:val="00A069A7"/>
    <w:rsid w:val="00A0757E"/>
    <w:rsid w:val="00A07D19"/>
    <w:rsid w:val="00A1039E"/>
    <w:rsid w:val="00A11318"/>
    <w:rsid w:val="00A11DC2"/>
    <w:rsid w:val="00A13046"/>
    <w:rsid w:val="00A13321"/>
    <w:rsid w:val="00A16100"/>
    <w:rsid w:val="00A16A32"/>
    <w:rsid w:val="00A17010"/>
    <w:rsid w:val="00A1713E"/>
    <w:rsid w:val="00A175F3"/>
    <w:rsid w:val="00A17650"/>
    <w:rsid w:val="00A203F4"/>
    <w:rsid w:val="00A2122C"/>
    <w:rsid w:val="00A215AF"/>
    <w:rsid w:val="00A2261E"/>
    <w:rsid w:val="00A23884"/>
    <w:rsid w:val="00A241F1"/>
    <w:rsid w:val="00A2537B"/>
    <w:rsid w:val="00A2594D"/>
    <w:rsid w:val="00A25B48"/>
    <w:rsid w:val="00A25D9C"/>
    <w:rsid w:val="00A2758B"/>
    <w:rsid w:val="00A30C83"/>
    <w:rsid w:val="00A315AF"/>
    <w:rsid w:val="00A32BCE"/>
    <w:rsid w:val="00A32BE7"/>
    <w:rsid w:val="00A344B1"/>
    <w:rsid w:val="00A36942"/>
    <w:rsid w:val="00A3706F"/>
    <w:rsid w:val="00A372AA"/>
    <w:rsid w:val="00A37C66"/>
    <w:rsid w:val="00A40B04"/>
    <w:rsid w:val="00A4390D"/>
    <w:rsid w:val="00A44F59"/>
    <w:rsid w:val="00A4571D"/>
    <w:rsid w:val="00A459B4"/>
    <w:rsid w:val="00A45CED"/>
    <w:rsid w:val="00A46283"/>
    <w:rsid w:val="00A46BD6"/>
    <w:rsid w:val="00A46EC4"/>
    <w:rsid w:val="00A47527"/>
    <w:rsid w:val="00A47ABE"/>
    <w:rsid w:val="00A47D5E"/>
    <w:rsid w:val="00A50097"/>
    <w:rsid w:val="00A50C18"/>
    <w:rsid w:val="00A50C88"/>
    <w:rsid w:val="00A52C8A"/>
    <w:rsid w:val="00A531E7"/>
    <w:rsid w:val="00A54022"/>
    <w:rsid w:val="00A551D2"/>
    <w:rsid w:val="00A5661E"/>
    <w:rsid w:val="00A57E51"/>
    <w:rsid w:val="00A60602"/>
    <w:rsid w:val="00A60C0E"/>
    <w:rsid w:val="00A6176C"/>
    <w:rsid w:val="00A62245"/>
    <w:rsid w:val="00A64268"/>
    <w:rsid w:val="00A642BA"/>
    <w:rsid w:val="00A64E7C"/>
    <w:rsid w:val="00A652E8"/>
    <w:rsid w:val="00A66985"/>
    <w:rsid w:val="00A66B20"/>
    <w:rsid w:val="00A677A9"/>
    <w:rsid w:val="00A7136F"/>
    <w:rsid w:val="00A746FB"/>
    <w:rsid w:val="00A74DDD"/>
    <w:rsid w:val="00A75512"/>
    <w:rsid w:val="00A76183"/>
    <w:rsid w:val="00A76459"/>
    <w:rsid w:val="00A76BAC"/>
    <w:rsid w:val="00A77067"/>
    <w:rsid w:val="00A80664"/>
    <w:rsid w:val="00A81987"/>
    <w:rsid w:val="00A820B4"/>
    <w:rsid w:val="00A824FF"/>
    <w:rsid w:val="00A826AB"/>
    <w:rsid w:val="00A831EE"/>
    <w:rsid w:val="00A83C3E"/>
    <w:rsid w:val="00A84691"/>
    <w:rsid w:val="00A8478E"/>
    <w:rsid w:val="00A84E11"/>
    <w:rsid w:val="00A85D58"/>
    <w:rsid w:val="00A86B04"/>
    <w:rsid w:val="00A901D1"/>
    <w:rsid w:val="00A903C9"/>
    <w:rsid w:val="00A903E4"/>
    <w:rsid w:val="00A9078C"/>
    <w:rsid w:val="00A9140C"/>
    <w:rsid w:val="00A91A7F"/>
    <w:rsid w:val="00A937A5"/>
    <w:rsid w:val="00A937E6"/>
    <w:rsid w:val="00A93D35"/>
    <w:rsid w:val="00A94868"/>
    <w:rsid w:val="00A94AD6"/>
    <w:rsid w:val="00A94C67"/>
    <w:rsid w:val="00A956E2"/>
    <w:rsid w:val="00A95BB3"/>
    <w:rsid w:val="00A96FBE"/>
    <w:rsid w:val="00AA004F"/>
    <w:rsid w:val="00AA0B0C"/>
    <w:rsid w:val="00AA149B"/>
    <w:rsid w:val="00AA1523"/>
    <w:rsid w:val="00AA1A2D"/>
    <w:rsid w:val="00AA1E92"/>
    <w:rsid w:val="00AA20CE"/>
    <w:rsid w:val="00AA24BF"/>
    <w:rsid w:val="00AA27A9"/>
    <w:rsid w:val="00AA35A9"/>
    <w:rsid w:val="00AA3911"/>
    <w:rsid w:val="00AA50BE"/>
    <w:rsid w:val="00AA609F"/>
    <w:rsid w:val="00AA62A0"/>
    <w:rsid w:val="00AA7285"/>
    <w:rsid w:val="00AA77F7"/>
    <w:rsid w:val="00AB013F"/>
    <w:rsid w:val="00AB0B1D"/>
    <w:rsid w:val="00AB0FF5"/>
    <w:rsid w:val="00AB12A4"/>
    <w:rsid w:val="00AB17C9"/>
    <w:rsid w:val="00AB1E2D"/>
    <w:rsid w:val="00AB3479"/>
    <w:rsid w:val="00AB4560"/>
    <w:rsid w:val="00AB4C1E"/>
    <w:rsid w:val="00AB4DAD"/>
    <w:rsid w:val="00AB5BA4"/>
    <w:rsid w:val="00AB7AB3"/>
    <w:rsid w:val="00AB7B2E"/>
    <w:rsid w:val="00AC0194"/>
    <w:rsid w:val="00AC0618"/>
    <w:rsid w:val="00AC07E8"/>
    <w:rsid w:val="00AC1027"/>
    <w:rsid w:val="00AC10AB"/>
    <w:rsid w:val="00AC13C4"/>
    <w:rsid w:val="00AC3798"/>
    <w:rsid w:val="00AC3DCD"/>
    <w:rsid w:val="00AC41F4"/>
    <w:rsid w:val="00AC43FD"/>
    <w:rsid w:val="00AC46AD"/>
    <w:rsid w:val="00AC6BFB"/>
    <w:rsid w:val="00AD02D5"/>
    <w:rsid w:val="00AD09EC"/>
    <w:rsid w:val="00AD0CCC"/>
    <w:rsid w:val="00AD1115"/>
    <w:rsid w:val="00AD1966"/>
    <w:rsid w:val="00AD4AD2"/>
    <w:rsid w:val="00AD542E"/>
    <w:rsid w:val="00AD5E58"/>
    <w:rsid w:val="00AD602D"/>
    <w:rsid w:val="00AD65E6"/>
    <w:rsid w:val="00AD6792"/>
    <w:rsid w:val="00AD6EE3"/>
    <w:rsid w:val="00AD77A8"/>
    <w:rsid w:val="00AD7A39"/>
    <w:rsid w:val="00AE152F"/>
    <w:rsid w:val="00AE1747"/>
    <w:rsid w:val="00AE1E68"/>
    <w:rsid w:val="00AE1F6C"/>
    <w:rsid w:val="00AE3569"/>
    <w:rsid w:val="00AE4184"/>
    <w:rsid w:val="00AE479D"/>
    <w:rsid w:val="00AE4E8D"/>
    <w:rsid w:val="00AE645A"/>
    <w:rsid w:val="00AE647F"/>
    <w:rsid w:val="00AE682E"/>
    <w:rsid w:val="00AE6E37"/>
    <w:rsid w:val="00AF05F7"/>
    <w:rsid w:val="00AF15AD"/>
    <w:rsid w:val="00AF18E0"/>
    <w:rsid w:val="00AF1EC6"/>
    <w:rsid w:val="00AF4507"/>
    <w:rsid w:val="00AF5588"/>
    <w:rsid w:val="00AF5A95"/>
    <w:rsid w:val="00AF6589"/>
    <w:rsid w:val="00AF6A45"/>
    <w:rsid w:val="00AF71DC"/>
    <w:rsid w:val="00AF786D"/>
    <w:rsid w:val="00AF7D39"/>
    <w:rsid w:val="00B03261"/>
    <w:rsid w:val="00B03CF3"/>
    <w:rsid w:val="00B03D3B"/>
    <w:rsid w:val="00B04392"/>
    <w:rsid w:val="00B05A56"/>
    <w:rsid w:val="00B05EFD"/>
    <w:rsid w:val="00B06222"/>
    <w:rsid w:val="00B075AD"/>
    <w:rsid w:val="00B07D5E"/>
    <w:rsid w:val="00B1067B"/>
    <w:rsid w:val="00B10712"/>
    <w:rsid w:val="00B10F4C"/>
    <w:rsid w:val="00B11335"/>
    <w:rsid w:val="00B11A23"/>
    <w:rsid w:val="00B12329"/>
    <w:rsid w:val="00B12AB5"/>
    <w:rsid w:val="00B1331D"/>
    <w:rsid w:val="00B149EA"/>
    <w:rsid w:val="00B14AE7"/>
    <w:rsid w:val="00B166A5"/>
    <w:rsid w:val="00B17D2B"/>
    <w:rsid w:val="00B2027F"/>
    <w:rsid w:val="00B20367"/>
    <w:rsid w:val="00B218FE"/>
    <w:rsid w:val="00B21EAC"/>
    <w:rsid w:val="00B24023"/>
    <w:rsid w:val="00B2474A"/>
    <w:rsid w:val="00B2557A"/>
    <w:rsid w:val="00B25600"/>
    <w:rsid w:val="00B2577A"/>
    <w:rsid w:val="00B26A76"/>
    <w:rsid w:val="00B26C91"/>
    <w:rsid w:val="00B30D99"/>
    <w:rsid w:val="00B30DDE"/>
    <w:rsid w:val="00B32131"/>
    <w:rsid w:val="00B324FF"/>
    <w:rsid w:val="00B32BAC"/>
    <w:rsid w:val="00B32F47"/>
    <w:rsid w:val="00B34478"/>
    <w:rsid w:val="00B3514B"/>
    <w:rsid w:val="00B3550A"/>
    <w:rsid w:val="00B35C3F"/>
    <w:rsid w:val="00B377A3"/>
    <w:rsid w:val="00B37D9C"/>
    <w:rsid w:val="00B41D29"/>
    <w:rsid w:val="00B41E52"/>
    <w:rsid w:val="00B41FEC"/>
    <w:rsid w:val="00B422C8"/>
    <w:rsid w:val="00B436A6"/>
    <w:rsid w:val="00B45603"/>
    <w:rsid w:val="00B457FD"/>
    <w:rsid w:val="00B45908"/>
    <w:rsid w:val="00B45A5C"/>
    <w:rsid w:val="00B45E40"/>
    <w:rsid w:val="00B46E1C"/>
    <w:rsid w:val="00B5104E"/>
    <w:rsid w:val="00B515D9"/>
    <w:rsid w:val="00B53132"/>
    <w:rsid w:val="00B545DC"/>
    <w:rsid w:val="00B54785"/>
    <w:rsid w:val="00B54ED5"/>
    <w:rsid w:val="00B55187"/>
    <w:rsid w:val="00B56C7F"/>
    <w:rsid w:val="00B578B7"/>
    <w:rsid w:val="00B60429"/>
    <w:rsid w:val="00B60592"/>
    <w:rsid w:val="00B6100E"/>
    <w:rsid w:val="00B61EE9"/>
    <w:rsid w:val="00B63732"/>
    <w:rsid w:val="00B65E6D"/>
    <w:rsid w:val="00B739E1"/>
    <w:rsid w:val="00B73AD1"/>
    <w:rsid w:val="00B73FBE"/>
    <w:rsid w:val="00B74CFF"/>
    <w:rsid w:val="00B7639E"/>
    <w:rsid w:val="00B7643D"/>
    <w:rsid w:val="00B76BE3"/>
    <w:rsid w:val="00B76C86"/>
    <w:rsid w:val="00B77371"/>
    <w:rsid w:val="00B81B90"/>
    <w:rsid w:val="00B82EAA"/>
    <w:rsid w:val="00B83977"/>
    <w:rsid w:val="00B854E2"/>
    <w:rsid w:val="00B85962"/>
    <w:rsid w:val="00B8772E"/>
    <w:rsid w:val="00B87898"/>
    <w:rsid w:val="00B90875"/>
    <w:rsid w:val="00B90B35"/>
    <w:rsid w:val="00B9174C"/>
    <w:rsid w:val="00B91B99"/>
    <w:rsid w:val="00B91F35"/>
    <w:rsid w:val="00B92A6B"/>
    <w:rsid w:val="00B958E5"/>
    <w:rsid w:val="00B95D66"/>
    <w:rsid w:val="00B95FF7"/>
    <w:rsid w:val="00B962B4"/>
    <w:rsid w:val="00B964EB"/>
    <w:rsid w:val="00B96D02"/>
    <w:rsid w:val="00B9718B"/>
    <w:rsid w:val="00B9741D"/>
    <w:rsid w:val="00B97A1E"/>
    <w:rsid w:val="00BA0025"/>
    <w:rsid w:val="00BA0AFE"/>
    <w:rsid w:val="00BA0E8E"/>
    <w:rsid w:val="00BA16C5"/>
    <w:rsid w:val="00BA2D48"/>
    <w:rsid w:val="00BA3F7C"/>
    <w:rsid w:val="00BA46D7"/>
    <w:rsid w:val="00BA483C"/>
    <w:rsid w:val="00BA4DCC"/>
    <w:rsid w:val="00BA4EA3"/>
    <w:rsid w:val="00BA5023"/>
    <w:rsid w:val="00BA6F6B"/>
    <w:rsid w:val="00BA7087"/>
    <w:rsid w:val="00BA728E"/>
    <w:rsid w:val="00BA7374"/>
    <w:rsid w:val="00BA7A0D"/>
    <w:rsid w:val="00BA7C55"/>
    <w:rsid w:val="00BB073C"/>
    <w:rsid w:val="00BB0B1B"/>
    <w:rsid w:val="00BB0BFC"/>
    <w:rsid w:val="00BB187C"/>
    <w:rsid w:val="00BB19AC"/>
    <w:rsid w:val="00BB1C16"/>
    <w:rsid w:val="00BB32F2"/>
    <w:rsid w:val="00BB6DC2"/>
    <w:rsid w:val="00BB7CC6"/>
    <w:rsid w:val="00BC0380"/>
    <w:rsid w:val="00BC0580"/>
    <w:rsid w:val="00BC3DFB"/>
    <w:rsid w:val="00BC49DF"/>
    <w:rsid w:val="00BC5462"/>
    <w:rsid w:val="00BC5669"/>
    <w:rsid w:val="00BC5888"/>
    <w:rsid w:val="00BC7617"/>
    <w:rsid w:val="00BC76B7"/>
    <w:rsid w:val="00BD0106"/>
    <w:rsid w:val="00BD07EB"/>
    <w:rsid w:val="00BD210B"/>
    <w:rsid w:val="00BD3A42"/>
    <w:rsid w:val="00BD4D42"/>
    <w:rsid w:val="00BD4DC9"/>
    <w:rsid w:val="00BD5DC3"/>
    <w:rsid w:val="00BD69E4"/>
    <w:rsid w:val="00BD70E4"/>
    <w:rsid w:val="00BE04F5"/>
    <w:rsid w:val="00BE1223"/>
    <w:rsid w:val="00BE1492"/>
    <w:rsid w:val="00BE230E"/>
    <w:rsid w:val="00BE2F20"/>
    <w:rsid w:val="00BE3B3F"/>
    <w:rsid w:val="00BE3E3B"/>
    <w:rsid w:val="00BE436A"/>
    <w:rsid w:val="00BE436E"/>
    <w:rsid w:val="00BE4968"/>
    <w:rsid w:val="00BE4E09"/>
    <w:rsid w:val="00BE50DB"/>
    <w:rsid w:val="00BE5283"/>
    <w:rsid w:val="00BE5391"/>
    <w:rsid w:val="00BE6347"/>
    <w:rsid w:val="00BE6543"/>
    <w:rsid w:val="00BE69B8"/>
    <w:rsid w:val="00BE6B28"/>
    <w:rsid w:val="00BE77FD"/>
    <w:rsid w:val="00BF1169"/>
    <w:rsid w:val="00BF2A54"/>
    <w:rsid w:val="00BF2D4B"/>
    <w:rsid w:val="00BF2EBC"/>
    <w:rsid w:val="00BF3F00"/>
    <w:rsid w:val="00BF4AB0"/>
    <w:rsid w:val="00BF4C2D"/>
    <w:rsid w:val="00BF4E9E"/>
    <w:rsid w:val="00BF5F63"/>
    <w:rsid w:val="00BF69DD"/>
    <w:rsid w:val="00BF69FB"/>
    <w:rsid w:val="00BF6BE4"/>
    <w:rsid w:val="00C012D8"/>
    <w:rsid w:val="00C033E1"/>
    <w:rsid w:val="00C037F4"/>
    <w:rsid w:val="00C040B2"/>
    <w:rsid w:val="00C05A21"/>
    <w:rsid w:val="00C06D82"/>
    <w:rsid w:val="00C07263"/>
    <w:rsid w:val="00C10257"/>
    <w:rsid w:val="00C1239D"/>
    <w:rsid w:val="00C13FD2"/>
    <w:rsid w:val="00C1439B"/>
    <w:rsid w:val="00C144A7"/>
    <w:rsid w:val="00C15A43"/>
    <w:rsid w:val="00C1654C"/>
    <w:rsid w:val="00C16A5E"/>
    <w:rsid w:val="00C170D7"/>
    <w:rsid w:val="00C17EE1"/>
    <w:rsid w:val="00C2061D"/>
    <w:rsid w:val="00C20CF6"/>
    <w:rsid w:val="00C22071"/>
    <w:rsid w:val="00C22679"/>
    <w:rsid w:val="00C25388"/>
    <w:rsid w:val="00C25EA3"/>
    <w:rsid w:val="00C2602B"/>
    <w:rsid w:val="00C26624"/>
    <w:rsid w:val="00C30539"/>
    <w:rsid w:val="00C30B1D"/>
    <w:rsid w:val="00C32C98"/>
    <w:rsid w:val="00C3304A"/>
    <w:rsid w:val="00C34491"/>
    <w:rsid w:val="00C34A66"/>
    <w:rsid w:val="00C361AC"/>
    <w:rsid w:val="00C377FA"/>
    <w:rsid w:val="00C419E1"/>
    <w:rsid w:val="00C432D6"/>
    <w:rsid w:val="00C43468"/>
    <w:rsid w:val="00C438B3"/>
    <w:rsid w:val="00C46AE5"/>
    <w:rsid w:val="00C50372"/>
    <w:rsid w:val="00C5061E"/>
    <w:rsid w:val="00C50910"/>
    <w:rsid w:val="00C5375A"/>
    <w:rsid w:val="00C55791"/>
    <w:rsid w:val="00C57F35"/>
    <w:rsid w:val="00C6047F"/>
    <w:rsid w:val="00C614CB"/>
    <w:rsid w:val="00C616CD"/>
    <w:rsid w:val="00C640B3"/>
    <w:rsid w:val="00C6484B"/>
    <w:rsid w:val="00C64C0F"/>
    <w:rsid w:val="00C65C4F"/>
    <w:rsid w:val="00C65E8D"/>
    <w:rsid w:val="00C675FA"/>
    <w:rsid w:val="00C676C1"/>
    <w:rsid w:val="00C67BE8"/>
    <w:rsid w:val="00C70679"/>
    <w:rsid w:val="00C70B22"/>
    <w:rsid w:val="00C70CFC"/>
    <w:rsid w:val="00C714DD"/>
    <w:rsid w:val="00C7353D"/>
    <w:rsid w:val="00C74490"/>
    <w:rsid w:val="00C74848"/>
    <w:rsid w:val="00C75033"/>
    <w:rsid w:val="00C815C0"/>
    <w:rsid w:val="00C83040"/>
    <w:rsid w:val="00C84C73"/>
    <w:rsid w:val="00C86CCE"/>
    <w:rsid w:val="00C90920"/>
    <w:rsid w:val="00C90BEE"/>
    <w:rsid w:val="00C91A42"/>
    <w:rsid w:val="00C91D44"/>
    <w:rsid w:val="00C921CE"/>
    <w:rsid w:val="00C92216"/>
    <w:rsid w:val="00C93A27"/>
    <w:rsid w:val="00C9506B"/>
    <w:rsid w:val="00C95512"/>
    <w:rsid w:val="00C959BE"/>
    <w:rsid w:val="00C96F87"/>
    <w:rsid w:val="00C97C5B"/>
    <w:rsid w:val="00CA0CE2"/>
    <w:rsid w:val="00CA0E7A"/>
    <w:rsid w:val="00CA12F7"/>
    <w:rsid w:val="00CA1924"/>
    <w:rsid w:val="00CA3C5D"/>
    <w:rsid w:val="00CA4CEC"/>
    <w:rsid w:val="00CA4E88"/>
    <w:rsid w:val="00CA5B37"/>
    <w:rsid w:val="00CA6145"/>
    <w:rsid w:val="00CA6309"/>
    <w:rsid w:val="00CA6FFB"/>
    <w:rsid w:val="00CB0271"/>
    <w:rsid w:val="00CB1295"/>
    <w:rsid w:val="00CB13F7"/>
    <w:rsid w:val="00CB18D6"/>
    <w:rsid w:val="00CB1CCC"/>
    <w:rsid w:val="00CB32B8"/>
    <w:rsid w:val="00CB44D5"/>
    <w:rsid w:val="00CB4E63"/>
    <w:rsid w:val="00CB5785"/>
    <w:rsid w:val="00CB593F"/>
    <w:rsid w:val="00CB74EF"/>
    <w:rsid w:val="00CB7E1B"/>
    <w:rsid w:val="00CC162E"/>
    <w:rsid w:val="00CC1A92"/>
    <w:rsid w:val="00CC344F"/>
    <w:rsid w:val="00CC36ED"/>
    <w:rsid w:val="00CC3850"/>
    <w:rsid w:val="00CC3D7B"/>
    <w:rsid w:val="00CC4E59"/>
    <w:rsid w:val="00CD0F43"/>
    <w:rsid w:val="00CD1E0D"/>
    <w:rsid w:val="00CD3E5F"/>
    <w:rsid w:val="00CD591D"/>
    <w:rsid w:val="00CD5DB1"/>
    <w:rsid w:val="00CD5E10"/>
    <w:rsid w:val="00CE0EA3"/>
    <w:rsid w:val="00CE140C"/>
    <w:rsid w:val="00CE19D9"/>
    <w:rsid w:val="00CE2B9C"/>
    <w:rsid w:val="00CE2F4C"/>
    <w:rsid w:val="00CE36BF"/>
    <w:rsid w:val="00CF2BDE"/>
    <w:rsid w:val="00CF3C50"/>
    <w:rsid w:val="00CF4BD9"/>
    <w:rsid w:val="00CF4EED"/>
    <w:rsid w:val="00CF5CD0"/>
    <w:rsid w:val="00CF68C5"/>
    <w:rsid w:val="00CF6E12"/>
    <w:rsid w:val="00CF7AD9"/>
    <w:rsid w:val="00D01711"/>
    <w:rsid w:val="00D02EE2"/>
    <w:rsid w:val="00D0302A"/>
    <w:rsid w:val="00D031E2"/>
    <w:rsid w:val="00D03D4B"/>
    <w:rsid w:val="00D048E2"/>
    <w:rsid w:val="00D06897"/>
    <w:rsid w:val="00D06B15"/>
    <w:rsid w:val="00D0782C"/>
    <w:rsid w:val="00D07E78"/>
    <w:rsid w:val="00D10504"/>
    <w:rsid w:val="00D10BA7"/>
    <w:rsid w:val="00D1153A"/>
    <w:rsid w:val="00D13D6B"/>
    <w:rsid w:val="00D1494F"/>
    <w:rsid w:val="00D160FB"/>
    <w:rsid w:val="00D17249"/>
    <w:rsid w:val="00D17C16"/>
    <w:rsid w:val="00D20995"/>
    <w:rsid w:val="00D209D0"/>
    <w:rsid w:val="00D20BD3"/>
    <w:rsid w:val="00D21081"/>
    <w:rsid w:val="00D211F1"/>
    <w:rsid w:val="00D23274"/>
    <w:rsid w:val="00D26669"/>
    <w:rsid w:val="00D26E6C"/>
    <w:rsid w:val="00D27261"/>
    <w:rsid w:val="00D275EE"/>
    <w:rsid w:val="00D304D8"/>
    <w:rsid w:val="00D30557"/>
    <w:rsid w:val="00D30E56"/>
    <w:rsid w:val="00D32AFC"/>
    <w:rsid w:val="00D340AD"/>
    <w:rsid w:val="00D34425"/>
    <w:rsid w:val="00D3448C"/>
    <w:rsid w:val="00D35043"/>
    <w:rsid w:val="00D35470"/>
    <w:rsid w:val="00D362E0"/>
    <w:rsid w:val="00D367A0"/>
    <w:rsid w:val="00D36FA3"/>
    <w:rsid w:val="00D37E88"/>
    <w:rsid w:val="00D40DE0"/>
    <w:rsid w:val="00D414B0"/>
    <w:rsid w:val="00D427A8"/>
    <w:rsid w:val="00D43C15"/>
    <w:rsid w:val="00D440E7"/>
    <w:rsid w:val="00D4467A"/>
    <w:rsid w:val="00D44C26"/>
    <w:rsid w:val="00D44C2A"/>
    <w:rsid w:val="00D45BEA"/>
    <w:rsid w:val="00D464E3"/>
    <w:rsid w:val="00D4735C"/>
    <w:rsid w:val="00D50A79"/>
    <w:rsid w:val="00D5106F"/>
    <w:rsid w:val="00D51F72"/>
    <w:rsid w:val="00D53B85"/>
    <w:rsid w:val="00D553A5"/>
    <w:rsid w:val="00D56B43"/>
    <w:rsid w:val="00D56C46"/>
    <w:rsid w:val="00D574B4"/>
    <w:rsid w:val="00D57878"/>
    <w:rsid w:val="00D610F4"/>
    <w:rsid w:val="00D61864"/>
    <w:rsid w:val="00D6226D"/>
    <w:rsid w:val="00D640C8"/>
    <w:rsid w:val="00D646FF"/>
    <w:rsid w:val="00D64E6A"/>
    <w:rsid w:val="00D65EA3"/>
    <w:rsid w:val="00D65EFD"/>
    <w:rsid w:val="00D6663A"/>
    <w:rsid w:val="00D67902"/>
    <w:rsid w:val="00D67B0C"/>
    <w:rsid w:val="00D67FE4"/>
    <w:rsid w:val="00D7238D"/>
    <w:rsid w:val="00D728CC"/>
    <w:rsid w:val="00D72DC4"/>
    <w:rsid w:val="00D73CBB"/>
    <w:rsid w:val="00D75597"/>
    <w:rsid w:val="00D75800"/>
    <w:rsid w:val="00D758B3"/>
    <w:rsid w:val="00D76499"/>
    <w:rsid w:val="00D7743B"/>
    <w:rsid w:val="00D77E16"/>
    <w:rsid w:val="00D8023D"/>
    <w:rsid w:val="00D80DE7"/>
    <w:rsid w:val="00D813B4"/>
    <w:rsid w:val="00D82C07"/>
    <w:rsid w:val="00D8465C"/>
    <w:rsid w:val="00D8482B"/>
    <w:rsid w:val="00D86257"/>
    <w:rsid w:val="00D863DE"/>
    <w:rsid w:val="00D8715D"/>
    <w:rsid w:val="00D871B4"/>
    <w:rsid w:val="00D90612"/>
    <w:rsid w:val="00D9090C"/>
    <w:rsid w:val="00D91BBF"/>
    <w:rsid w:val="00D91EAA"/>
    <w:rsid w:val="00D94008"/>
    <w:rsid w:val="00D973A0"/>
    <w:rsid w:val="00DA0946"/>
    <w:rsid w:val="00DA1B38"/>
    <w:rsid w:val="00DA21CD"/>
    <w:rsid w:val="00DA22D1"/>
    <w:rsid w:val="00DA27D5"/>
    <w:rsid w:val="00DA2A5E"/>
    <w:rsid w:val="00DA568A"/>
    <w:rsid w:val="00DA727B"/>
    <w:rsid w:val="00DA7BBD"/>
    <w:rsid w:val="00DB0DB0"/>
    <w:rsid w:val="00DB1381"/>
    <w:rsid w:val="00DB13EA"/>
    <w:rsid w:val="00DB265C"/>
    <w:rsid w:val="00DB396B"/>
    <w:rsid w:val="00DB4E57"/>
    <w:rsid w:val="00DB6092"/>
    <w:rsid w:val="00DB7702"/>
    <w:rsid w:val="00DC2752"/>
    <w:rsid w:val="00DC3225"/>
    <w:rsid w:val="00DC32EC"/>
    <w:rsid w:val="00DC395A"/>
    <w:rsid w:val="00DC41F8"/>
    <w:rsid w:val="00DC5C0F"/>
    <w:rsid w:val="00DC6F16"/>
    <w:rsid w:val="00DC7D51"/>
    <w:rsid w:val="00DD0B82"/>
    <w:rsid w:val="00DD0ED5"/>
    <w:rsid w:val="00DD1A6B"/>
    <w:rsid w:val="00DD203E"/>
    <w:rsid w:val="00DD3A21"/>
    <w:rsid w:val="00DD4751"/>
    <w:rsid w:val="00DD4CD4"/>
    <w:rsid w:val="00DD5420"/>
    <w:rsid w:val="00DD6549"/>
    <w:rsid w:val="00DE06D7"/>
    <w:rsid w:val="00DE0879"/>
    <w:rsid w:val="00DE16B5"/>
    <w:rsid w:val="00DE1AC3"/>
    <w:rsid w:val="00DE24EC"/>
    <w:rsid w:val="00DE2FD3"/>
    <w:rsid w:val="00DE3B44"/>
    <w:rsid w:val="00DE3DDE"/>
    <w:rsid w:val="00DE49AD"/>
    <w:rsid w:val="00DE4F63"/>
    <w:rsid w:val="00DE7C00"/>
    <w:rsid w:val="00DE7E7A"/>
    <w:rsid w:val="00DF0807"/>
    <w:rsid w:val="00DF130C"/>
    <w:rsid w:val="00DF19A6"/>
    <w:rsid w:val="00DF23FA"/>
    <w:rsid w:val="00DF269D"/>
    <w:rsid w:val="00DF476B"/>
    <w:rsid w:val="00DF4D57"/>
    <w:rsid w:val="00DF52EB"/>
    <w:rsid w:val="00DF6B27"/>
    <w:rsid w:val="00DF6C7A"/>
    <w:rsid w:val="00E00AFA"/>
    <w:rsid w:val="00E013E9"/>
    <w:rsid w:val="00E018BC"/>
    <w:rsid w:val="00E04345"/>
    <w:rsid w:val="00E048DF"/>
    <w:rsid w:val="00E05EF0"/>
    <w:rsid w:val="00E06416"/>
    <w:rsid w:val="00E147C8"/>
    <w:rsid w:val="00E14BC0"/>
    <w:rsid w:val="00E16E9C"/>
    <w:rsid w:val="00E17D3C"/>
    <w:rsid w:val="00E17FBE"/>
    <w:rsid w:val="00E20321"/>
    <w:rsid w:val="00E2045C"/>
    <w:rsid w:val="00E2095F"/>
    <w:rsid w:val="00E209B9"/>
    <w:rsid w:val="00E22C11"/>
    <w:rsid w:val="00E23295"/>
    <w:rsid w:val="00E25809"/>
    <w:rsid w:val="00E26250"/>
    <w:rsid w:val="00E27496"/>
    <w:rsid w:val="00E27C7B"/>
    <w:rsid w:val="00E30A7E"/>
    <w:rsid w:val="00E31210"/>
    <w:rsid w:val="00E316A6"/>
    <w:rsid w:val="00E31DD8"/>
    <w:rsid w:val="00E325E5"/>
    <w:rsid w:val="00E32CD1"/>
    <w:rsid w:val="00E335D6"/>
    <w:rsid w:val="00E353EC"/>
    <w:rsid w:val="00E35454"/>
    <w:rsid w:val="00E35AA5"/>
    <w:rsid w:val="00E35C75"/>
    <w:rsid w:val="00E36296"/>
    <w:rsid w:val="00E36737"/>
    <w:rsid w:val="00E37263"/>
    <w:rsid w:val="00E379C1"/>
    <w:rsid w:val="00E37CCB"/>
    <w:rsid w:val="00E43C81"/>
    <w:rsid w:val="00E45088"/>
    <w:rsid w:val="00E45565"/>
    <w:rsid w:val="00E45F52"/>
    <w:rsid w:val="00E464B0"/>
    <w:rsid w:val="00E466E6"/>
    <w:rsid w:val="00E4707F"/>
    <w:rsid w:val="00E47477"/>
    <w:rsid w:val="00E47894"/>
    <w:rsid w:val="00E50E50"/>
    <w:rsid w:val="00E51951"/>
    <w:rsid w:val="00E525E8"/>
    <w:rsid w:val="00E532ED"/>
    <w:rsid w:val="00E5374E"/>
    <w:rsid w:val="00E53A54"/>
    <w:rsid w:val="00E57F6B"/>
    <w:rsid w:val="00E60014"/>
    <w:rsid w:val="00E602A8"/>
    <w:rsid w:val="00E616C9"/>
    <w:rsid w:val="00E64031"/>
    <w:rsid w:val="00E64240"/>
    <w:rsid w:val="00E658FB"/>
    <w:rsid w:val="00E66007"/>
    <w:rsid w:val="00E66292"/>
    <w:rsid w:val="00E66D15"/>
    <w:rsid w:val="00E67162"/>
    <w:rsid w:val="00E675FC"/>
    <w:rsid w:val="00E679F3"/>
    <w:rsid w:val="00E70210"/>
    <w:rsid w:val="00E703AD"/>
    <w:rsid w:val="00E71A63"/>
    <w:rsid w:val="00E7328D"/>
    <w:rsid w:val="00E7396C"/>
    <w:rsid w:val="00E75858"/>
    <w:rsid w:val="00E76028"/>
    <w:rsid w:val="00E76112"/>
    <w:rsid w:val="00E7675E"/>
    <w:rsid w:val="00E76EF3"/>
    <w:rsid w:val="00E80724"/>
    <w:rsid w:val="00E80C43"/>
    <w:rsid w:val="00E81751"/>
    <w:rsid w:val="00E8218E"/>
    <w:rsid w:val="00E83510"/>
    <w:rsid w:val="00E83701"/>
    <w:rsid w:val="00E8378B"/>
    <w:rsid w:val="00E84527"/>
    <w:rsid w:val="00E84874"/>
    <w:rsid w:val="00E85A0B"/>
    <w:rsid w:val="00E85A13"/>
    <w:rsid w:val="00E87F85"/>
    <w:rsid w:val="00E9237E"/>
    <w:rsid w:val="00E95221"/>
    <w:rsid w:val="00E952DD"/>
    <w:rsid w:val="00E96FFE"/>
    <w:rsid w:val="00E97241"/>
    <w:rsid w:val="00E97332"/>
    <w:rsid w:val="00EA0B62"/>
    <w:rsid w:val="00EA12BE"/>
    <w:rsid w:val="00EA1A47"/>
    <w:rsid w:val="00EA22DE"/>
    <w:rsid w:val="00EA292F"/>
    <w:rsid w:val="00EA36B3"/>
    <w:rsid w:val="00EA4F35"/>
    <w:rsid w:val="00EA4FB9"/>
    <w:rsid w:val="00EA5F29"/>
    <w:rsid w:val="00EA6144"/>
    <w:rsid w:val="00EA648D"/>
    <w:rsid w:val="00EA685E"/>
    <w:rsid w:val="00EA6A98"/>
    <w:rsid w:val="00EA6E55"/>
    <w:rsid w:val="00EB0569"/>
    <w:rsid w:val="00EB167C"/>
    <w:rsid w:val="00EB2F09"/>
    <w:rsid w:val="00EB4C0D"/>
    <w:rsid w:val="00EB4C22"/>
    <w:rsid w:val="00EB4DA3"/>
    <w:rsid w:val="00EB52DC"/>
    <w:rsid w:val="00EB538F"/>
    <w:rsid w:val="00EB6B83"/>
    <w:rsid w:val="00EB7083"/>
    <w:rsid w:val="00EC021B"/>
    <w:rsid w:val="00EC0D03"/>
    <w:rsid w:val="00EC0D76"/>
    <w:rsid w:val="00EC1799"/>
    <w:rsid w:val="00EC1D4A"/>
    <w:rsid w:val="00EC2D90"/>
    <w:rsid w:val="00EC3AAE"/>
    <w:rsid w:val="00EC49D2"/>
    <w:rsid w:val="00EC505B"/>
    <w:rsid w:val="00EC524C"/>
    <w:rsid w:val="00EC7DD4"/>
    <w:rsid w:val="00ED08ED"/>
    <w:rsid w:val="00ED3AA5"/>
    <w:rsid w:val="00ED427D"/>
    <w:rsid w:val="00ED4413"/>
    <w:rsid w:val="00ED4C21"/>
    <w:rsid w:val="00ED546F"/>
    <w:rsid w:val="00ED6E89"/>
    <w:rsid w:val="00ED7075"/>
    <w:rsid w:val="00ED767E"/>
    <w:rsid w:val="00ED7932"/>
    <w:rsid w:val="00ED7AC1"/>
    <w:rsid w:val="00ED7F30"/>
    <w:rsid w:val="00EE0147"/>
    <w:rsid w:val="00EE2E50"/>
    <w:rsid w:val="00EE2E87"/>
    <w:rsid w:val="00EE4095"/>
    <w:rsid w:val="00EE56C6"/>
    <w:rsid w:val="00EE5B68"/>
    <w:rsid w:val="00EE6435"/>
    <w:rsid w:val="00EE7399"/>
    <w:rsid w:val="00EF1EF7"/>
    <w:rsid w:val="00EF2374"/>
    <w:rsid w:val="00EF4B15"/>
    <w:rsid w:val="00EF4E93"/>
    <w:rsid w:val="00EF5A79"/>
    <w:rsid w:val="00EF5E1F"/>
    <w:rsid w:val="00EF666C"/>
    <w:rsid w:val="00EF6B6D"/>
    <w:rsid w:val="00EF6EEA"/>
    <w:rsid w:val="00EF74D8"/>
    <w:rsid w:val="00F015F3"/>
    <w:rsid w:val="00F01823"/>
    <w:rsid w:val="00F01AF6"/>
    <w:rsid w:val="00F0266E"/>
    <w:rsid w:val="00F07D90"/>
    <w:rsid w:val="00F1093C"/>
    <w:rsid w:val="00F11B10"/>
    <w:rsid w:val="00F12B07"/>
    <w:rsid w:val="00F147BA"/>
    <w:rsid w:val="00F16E35"/>
    <w:rsid w:val="00F17D89"/>
    <w:rsid w:val="00F20200"/>
    <w:rsid w:val="00F2093C"/>
    <w:rsid w:val="00F212E6"/>
    <w:rsid w:val="00F22A4D"/>
    <w:rsid w:val="00F22D10"/>
    <w:rsid w:val="00F235C2"/>
    <w:rsid w:val="00F23A24"/>
    <w:rsid w:val="00F23EDE"/>
    <w:rsid w:val="00F2418A"/>
    <w:rsid w:val="00F24863"/>
    <w:rsid w:val="00F2520C"/>
    <w:rsid w:val="00F2530A"/>
    <w:rsid w:val="00F25493"/>
    <w:rsid w:val="00F270DE"/>
    <w:rsid w:val="00F27794"/>
    <w:rsid w:val="00F27D85"/>
    <w:rsid w:val="00F3028A"/>
    <w:rsid w:val="00F31385"/>
    <w:rsid w:val="00F31514"/>
    <w:rsid w:val="00F326D0"/>
    <w:rsid w:val="00F345A2"/>
    <w:rsid w:val="00F34A2D"/>
    <w:rsid w:val="00F34CA1"/>
    <w:rsid w:val="00F352C3"/>
    <w:rsid w:val="00F3592E"/>
    <w:rsid w:val="00F36290"/>
    <w:rsid w:val="00F363B3"/>
    <w:rsid w:val="00F3678C"/>
    <w:rsid w:val="00F40ADC"/>
    <w:rsid w:val="00F4144C"/>
    <w:rsid w:val="00F416A8"/>
    <w:rsid w:val="00F433F9"/>
    <w:rsid w:val="00F43C84"/>
    <w:rsid w:val="00F43D25"/>
    <w:rsid w:val="00F44451"/>
    <w:rsid w:val="00F4527B"/>
    <w:rsid w:val="00F4635A"/>
    <w:rsid w:val="00F4679D"/>
    <w:rsid w:val="00F50052"/>
    <w:rsid w:val="00F513B7"/>
    <w:rsid w:val="00F53408"/>
    <w:rsid w:val="00F553F1"/>
    <w:rsid w:val="00F55F7A"/>
    <w:rsid w:val="00F57803"/>
    <w:rsid w:val="00F57B67"/>
    <w:rsid w:val="00F64462"/>
    <w:rsid w:val="00F66D22"/>
    <w:rsid w:val="00F67F0A"/>
    <w:rsid w:val="00F67F5E"/>
    <w:rsid w:val="00F67FF6"/>
    <w:rsid w:val="00F72B95"/>
    <w:rsid w:val="00F73B3C"/>
    <w:rsid w:val="00F73F08"/>
    <w:rsid w:val="00F740DC"/>
    <w:rsid w:val="00F74764"/>
    <w:rsid w:val="00F75A79"/>
    <w:rsid w:val="00F76EF2"/>
    <w:rsid w:val="00F77557"/>
    <w:rsid w:val="00F7770F"/>
    <w:rsid w:val="00F77947"/>
    <w:rsid w:val="00F809AC"/>
    <w:rsid w:val="00F81320"/>
    <w:rsid w:val="00F8144E"/>
    <w:rsid w:val="00F81A54"/>
    <w:rsid w:val="00F833D2"/>
    <w:rsid w:val="00F834AC"/>
    <w:rsid w:val="00F83718"/>
    <w:rsid w:val="00F83D1A"/>
    <w:rsid w:val="00F8487D"/>
    <w:rsid w:val="00F8506C"/>
    <w:rsid w:val="00F85150"/>
    <w:rsid w:val="00F8560C"/>
    <w:rsid w:val="00F86C17"/>
    <w:rsid w:val="00F87862"/>
    <w:rsid w:val="00F91FC8"/>
    <w:rsid w:val="00F92058"/>
    <w:rsid w:val="00F955D4"/>
    <w:rsid w:val="00F9584E"/>
    <w:rsid w:val="00F9699A"/>
    <w:rsid w:val="00F96EB3"/>
    <w:rsid w:val="00FA039A"/>
    <w:rsid w:val="00FA1DC9"/>
    <w:rsid w:val="00FA271C"/>
    <w:rsid w:val="00FA2B2A"/>
    <w:rsid w:val="00FA37E3"/>
    <w:rsid w:val="00FA4139"/>
    <w:rsid w:val="00FA4292"/>
    <w:rsid w:val="00FA68B2"/>
    <w:rsid w:val="00FA79ED"/>
    <w:rsid w:val="00FB0FC4"/>
    <w:rsid w:val="00FB2756"/>
    <w:rsid w:val="00FB40EE"/>
    <w:rsid w:val="00FB4EB2"/>
    <w:rsid w:val="00FB508D"/>
    <w:rsid w:val="00FB5993"/>
    <w:rsid w:val="00FB6007"/>
    <w:rsid w:val="00FB7A60"/>
    <w:rsid w:val="00FC1434"/>
    <w:rsid w:val="00FC1A71"/>
    <w:rsid w:val="00FC2501"/>
    <w:rsid w:val="00FC2BD0"/>
    <w:rsid w:val="00FC3001"/>
    <w:rsid w:val="00FC3AA1"/>
    <w:rsid w:val="00FC4359"/>
    <w:rsid w:val="00FC44A1"/>
    <w:rsid w:val="00FC5CB4"/>
    <w:rsid w:val="00FC65D4"/>
    <w:rsid w:val="00FC7038"/>
    <w:rsid w:val="00FC74EA"/>
    <w:rsid w:val="00FC75C8"/>
    <w:rsid w:val="00FC7F45"/>
    <w:rsid w:val="00FD03FF"/>
    <w:rsid w:val="00FD0449"/>
    <w:rsid w:val="00FD0F54"/>
    <w:rsid w:val="00FD1634"/>
    <w:rsid w:val="00FD2D89"/>
    <w:rsid w:val="00FD30D1"/>
    <w:rsid w:val="00FD37A9"/>
    <w:rsid w:val="00FD3F00"/>
    <w:rsid w:val="00FD4B18"/>
    <w:rsid w:val="00FD525B"/>
    <w:rsid w:val="00FD7B74"/>
    <w:rsid w:val="00FE009E"/>
    <w:rsid w:val="00FE0874"/>
    <w:rsid w:val="00FE0F50"/>
    <w:rsid w:val="00FE32DA"/>
    <w:rsid w:val="00FE40E5"/>
    <w:rsid w:val="00FE4CA0"/>
    <w:rsid w:val="00FE5281"/>
    <w:rsid w:val="00FE644C"/>
    <w:rsid w:val="00FF2928"/>
    <w:rsid w:val="00FF2DA8"/>
    <w:rsid w:val="00FF322A"/>
    <w:rsid w:val="00FF35DB"/>
    <w:rsid w:val="00FF3BB0"/>
    <w:rsid w:val="00FF63AC"/>
    <w:rsid w:val="00FF6F1B"/>
    <w:rsid w:val="00FF7848"/>
    <w:rsid w:val="00FF7E2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338129"/>
  <w15:chartTrackingRefBased/>
  <w15:docId w15:val="{2CB41F34-20BB-45B3-B895-15B46039B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436"/>
    <w:pPr>
      <w:jc w:val="both"/>
    </w:pPr>
    <w:rPr>
      <w:rFonts w:ascii="Arial" w:hAnsi="Arial"/>
      <w:sz w:val="24"/>
      <w:szCs w:val="22"/>
      <w:lang w:eastAsia="en-US"/>
    </w:rPr>
  </w:style>
  <w:style w:type="paragraph" w:styleId="Ttulo1">
    <w:name w:val="heading 1"/>
    <w:basedOn w:val="Normal"/>
    <w:next w:val="Normal"/>
    <w:link w:val="Ttulo1Car"/>
    <w:uiPriority w:val="9"/>
    <w:qFormat/>
    <w:rsid w:val="003E36DB"/>
    <w:pPr>
      <w:keepNext/>
      <w:keepLines/>
      <w:spacing w:before="24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783CDA"/>
    <w:pPr>
      <w:keepNext/>
      <w:spacing w:before="240" w:after="60"/>
      <w:outlineLvl w:val="1"/>
    </w:pPr>
    <w:rPr>
      <w:rFonts w:eastAsia="Times New Roman"/>
      <w:b/>
      <w:bCs/>
      <w:iCs/>
      <w:szCs w:val="28"/>
      <w:lang w:val="x-none"/>
    </w:rPr>
  </w:style>
  <w:style w:type="paragraph" w:styleId="Ttulo3">
    <w:name w:val="heading 3"/>
    <w:basedOn w:val="Normal"/>
    <w:next w:val="Normal"/>
    <w:link w:val="Ttulo3Car"/>
    <w:uiPriority w:val="9"/>
    <w:semiHidden/>
    <w:unhideWhenUsed/>
    <w:qFormat/>
    <w:rsid w:val="00BE04F5"/>
    <w:pPr>
      <w:keepNext/>
      <w:keepLines/>
      <w:spacing w:before="40"/>
      <w:outlineLvl w:val="2"/>
    </w:pPr>
    <w:rPr>
      <w:rFonts w:asciiTheme="majorHAnsi" w:eastAsiaTheme="majorEastAsia" w:hAnsiTheme="majorHAnsi" w:cstheme="majorBidi"/>
      <w:color w:val="345C7D" w:themeColor="accent1" w:themeShade="7F"/>
      <w:szCs w:val="24"/>
    </w:rPr>
  </w:style>
  <w:style w:type="paragraph" w:styleId="Ttulo4">
    <w:name w:val="heading 4"/>
    <w:basedOn w:val="Normal"/>
    <w:next w:val="Normal"/>
    <w:link w:val="Ttulo4Car"/>
    <w:uiPriority w:val="9"/>
    <w:semiHidden/>
    <w:unhideWhenUsed/>
    <w:qFormat/>
    <w:rsid w:val="00570C24"/>
    <w:pPr>
      <w:keepNext/>
      <w:keepLines/>
      <w:spacing w:before="40"/>
      <w:outlineLvl w:val="3"/>
    </w:pPr>
    <w:rPr>
      <w:rFonts w:asciiTheme="majorHAnsi" w:eastAsiaTheme="majorEastAsia" w:hAnsiTheme="majorHAnsi" w:cstheme="majorBidi"/>
      <w:i/>
      <w:iCs/>
      <w:color w:val="548AB7"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uiPriority w:val="9"/>
    <w:rsid w:val="00783CDA"/>
    <w:rPr>
      <w:rFonts w:ascii="Arial" w:eastAsia="Times New Roman" w:hAnsi="Arial"/>
      <w:b/>
      <w:bCs/>
      <w:iCs/>
      <w:sz w:val="24"/>
      <w:szCs w:val="28"/>
      <w:lang w:val="x-none" w:eastAsia="en-US"/>
    </w:rPr>
  </w:style>
  <w:style w:type="paragraph" w:styleId="Textonotapie">
    <w:name w:val="footnote text"/>
    <w:basedOn w:val="Normal"/>
    <w:link w:val="TextonotapieCar"/>
    <w:uiPriority w:val="99"/>
    <w:semiHidden/>
    <w:unhideWhenUsed/>
    <w:rsid w:val="003156E1"/>
    <w:pPr>
      <w:jc w:val="left"/>
    </w:pPr>
    <w:rPr>
      <w:rFonts w:eastAsia="Times New Roman"/>
      <w:sz w:val="18"/>
      <w:szCs w:val="20"/>
      <w:lang w:val="es-ES"/>
    </w:rPr>
  </w:style>
  <w:style w:type="character" w:customStyle="1" w:styleId="TextonotapieCar">
    <w:name w:val="Texto nota pie Car"/>
    <w:link w:val="Textonotapie"/>
    <w:uiPriority w:val="99"/>
    <w:semiHidden/>
    <w:rsid w:val="003156E1"/>
    <w:rPr>
      <w:rFonts w:ascii="Arial" w:eastAsia="Times New Roman" w:hAnsi="Arial"/>
      <w:sz w:val="18"/>
      <w:lang w:val="es-ES" w:eastAsia="en-US"/>
    </w:rPr>
  </w:style>
  <w:style w:type="paragraph" w:styleId="Sinespaciado">
    <w:name w:val="No Spacing"/>
    <w:link w:val="SinespaciadoCar"/>
    <w:uiPriority w:val="1"/>
    <w:qFormat/>
    <w:rsid w:val="003156E1"/>
    <w:rPr>
      <w:sz w:val="22"/>
      <w:szCs w:val="22"/>
      <w:lang w:eastAsia="en-US"/>
    </w:rPr>
  </w:style>
  <w:style w:type="character" w:customStyle="1" w:styleId="SinespaciadoCar">
    <w:name w:val="Sin espaciado Car"/>
    <w:link w:val="Sinespaciado"/>
    <w:uiPriority w:val="1"/>
    <w:rsid w:val="003156E1"/>
    <w:rPr>
      <w:sz w:val="22"/>
      <w:szCs w:val="22"/>
      <w:lang w:eastAsia="en-US" w:bidi="ar-SA"/>
    </w:rPr>
  </w:style>
  <w:style w:type="character" w:customStyle="1" w:styleId="TextodegloboCar">
    <w:name w:val="Texto de globo Car"/>
    <w:link w:val="Textodeglobo"/>
    <w:uiPriority w:val="99"/>
    <w:semiHidden/>
    <w:rsid w:val="003156E1"/>
    <w:rPr>
      <w:rFonts w:ascii="Tahoma" w:hAnsi="Tahoma" w:cs="Tahoma"/>
      <w:sz w:val="16"/>
      <w:szCs w:val="16"/>
      <w:lang w:eastAsia="en-US"/>
    </w:rPr>
  </w:style>
  <w:style w:type="paragraph" w:styleId="Textodeglobo">
    <w:name w:val="Balloon Text"/>
    <w:basedOn w:val="Normal"/>
    <w:link w:val="TextodegloboCar"/>
    <w:uiPriority w:val="99"/>
    <w:semiHidden/>
    <w:unhideWhenUsed/>
    <w:rsid w:val="003156E1"/>
    <w:rPr>
      <w:rFonts w:ascii="Tahoma" w:hAnsi="Tahoma"/>
      <w:sz w:val="16"/>
      <w:szCs w:val="16"/>
      <w:lang w:val="x-none"/>
    </w:rPr>
  </w:style>
  <w:style w:type="paragraph" w:styleId="Prrafodelista">
    <w:name w:val="List Paragraph"/>
    <w:basedOn w:val="Normal"/>
    <w:link w:val="PrrafodelistaCar"/>
    <w:uiPriority w:val="34"/>
    <w:qFormat/>
    <w:rsid w:val="003156E1"/>
    <w:pPr>
      <w:ind w:left="720"/>
      <w:contextualSpacing/>
    </w:pPr>
    <w:rPr>
      <w:rFonts w:ascii="Calibri" w:hAnsi="Calibri"/>
      <w:sz w:val="16"/>
      <w:lang w:val="es-ES"/>
    </w:rPr>
  </w:style>
  <w:style w:type="character" w:customStyle="1" w:styleId="PrrafodelistaCar">
    <w:name w:val="Párrafo de lista Car"/>
    <w:link w:val="Prrafodelista"/>
    <w:uiPriority w:val="34"/>
    <w:rsid w:val="003156E1"/>
    <w:rPr>
      <w:sz w:val="16"/>
      <w:szCs w:val="22"/>
      <w:lang w:val="es-ES" w:eastAsia="en-US"/>
    </w:rPr>
  </w:style>
  <w:style w:type="paragraph" w:customStyle="1" w:styleId="CM10">
    <w:name w:val="CM10"/>
    <w:basedOn w:val="Normal"/>
    <w:next w:val="Normal"/>
    <w:uiPriority w:val="99"/>
    <w:rsid w:val="003156E1"/>
    <w:pPr>
      <w:widowControl w:val="0"/>
      <w:autoSpaceDE w:val="0"/>
      <w:autoSpaceDN w:val="0"/>
      <w:adjustRightInd w:val="0"/>
    </w:pPr>
    <w:rPr>
      <w:rFonts w:eastAsia="Times New Roman" w:cs="Arial"/>
      <w:szCs w:val="24"/>
      <w:lang w:val="es-ES" w:eastAsia="es-ES"/>
    </w:rPr>
  </w:style>
  <w:style w:type="paragraph" w:customStyle="1" w:styleId="Default">
    <w:name w:val="Default"/>
    <w:rsid w:val="003156E1"/>
    <w:pPr>
      <w:autoSpaceDE w:val="0"/>
      <w:autoSpaceDN w:val="0"/>
      <w:adjustRightInd w:val="0"/>
    </w:pPr>
    <w:rPr>
      <w:rFonts w:ascii="Arial" w:hAnsi="Arial" w:cs="Arial"/>
      <w:color w:val="000000"/>
      <w:sz w:val="24"/>
      <w:szCs w:val="24"/>
    </w:rPr>
  </w:style>
  <w:style w:type="paragraph" w:customStyle="1" w:styleId="Ttulo10">
    <w:name w:val="Título1"/>
    <w:basedOn w:val="Normal"/>
    <w:link w:val="TtuloCar"/>
    <w:qFormat/>
    <w:rsid w:val="003156E1"/>
    <w:pPr>
      <w:jc w:val="center"/>
    </w:pPr>
    <w:rPr>
      <w:rFonts w:eastAsia="Times New Roman"/>
      <w:b/>
      <w:szCs w:val="20"/>
      <w:lang w:val="es-ES_tradnl" w:eastAsia="es-ES"/>
    </w:rPr>
  </w:style>
  <w:style w:type="character" w:customStyle="1" w:styleId="TtuloCar">
    <w:name w:val="Título Car"/>
    <w:link w:val="Ttulo10"/>
    <w:rsid w:val="003156E1"/>
    <w:rPr>
      <w:rFonts w:ascii="Arial" w:eastAsia="Times New Roman" w:hAnsi="Arial"/>
      <w:b/>
      <w:sz w:val="24"/>
      <w:lang w:val="es-ES_tradnl" w:eastAsia="es-ES"/>
    </w:rPr>
  </w:style>
  <w:style w:type="paragraph" w:styleId="Encabezado">
    <w:name w:val="header"/>
    <w:basedOn w:val="Normal"/>
    <w:link w:val="EncabezadoCar"/>
    <w:uiPriority w:val="99"/>
    <w:unhideWhenUsed/>
    <w:rsid w:val="003156E1"/>
    <w:pPr>
      <w:tabs>
        <w:tab w:val="center" w:pos="4419"/>
        <w:tab w:val="right" w:pos="8838"/>
      </w:tabs>
    </w:pPr>
    <w:rPr>
      <w:sz w:val="16"/>
      <w:lang w:val="x-none"/>
    </w:rPr>
  </w:style>
  <w:style w:type="character" w:customStyle="1" w:styleId="EncabezadoCar">
    <w:name w:val="Encabezado Car"/>
    <w:link w:val="Encabezado"/>
    <w:uiPriority w:val="99"/>
    <w:rsid w:val="003156E1"/>
    <w:rPr>
      <w:rFonts w:ascii="Arial" w:hAnsi="Arial"/>
      <w:sz w:val="16"/>
      <w:szCs w:val="22"/>
      <w:lang w:eastAsia="en-US"/>
    </w:rPr>
  </w:style>
  <w:style w:type="character" w:customStyle="1" w:styleId="PiedepginaCar">
    <w:name w:val="Pie de página Car"/>
    <w:link w:val="Piedepgina"/>
    <w:uiPriority w:val="99"/>
    <w:rsid w:val="003156E1"/>
    <w:rPr>
      <w:rFonts w:ascii="Arial" w:hAnsi="Arial"/>
      <w:sz w:val="16"/>
    </w:rPr>
  </w:style>
  <w:style w:type="paragraph" w:styleId="Piedepgina">
    <w:name w:val="footer"/>
    <w:basedOn w:val="Normal"/>
    <w:link w:val="PiedepginaCar"/>
    <w:uiPriority w:val="99"/>
    <w:unhideWhenUsed/>
    <w:rsid w:val="003156E1"/>
    <w:pPr>
      <w:tabs>
        <w:tab w:val="center" w:pos="4419"/>
        <w:tab w:val="right" w:pos="8838"/>
      </w:tabs>
    </w:pPr>
    <w:rPr>
      <w:sz w:val="16"/>
      <w:szCs w:val="20"/>
      <w:lang w:val="x-none" w:eastAsia="x-none"/>
    </w:rPr>
  </w:style>
  <w:style w:type="character" w:customStyle="1" w:styleId="PiedepginaCar1">
    <w:name w:val="Pie de página Car1"/>
    <w:uiPriority w:val="99"/>
    <w:semiHidden/>
    <w:rsid w:val="003156E1"/>
    <w:rPr>
      <w:rFonts w:ascii="Arial" w:hAnsi="Arial"/>
      <w:sz w:val="24"/>
      <w:szCs w:val="22"/>
      <w:lang w:eastAsia="en-US"/>
    </w:rPr>
  </w:style>
  <w:style w:type="character" w:customStyle="1" w:styleId="TextocomentarioCar">
    <w:name w:val="Texto comentario Car"/>
    <w:link w:val="Textocomentario"/>
    <w:uiPriority w:val="99"/>
    <w:semiHidden/>
    <w:rsid w:val="003156E1"/>
    <w:rPr>
      <w:rFonts w:ascii="Arial" w:hAnsi="Arial"/>
    </w:rPr>
  </w:style>
  <w:style w:type="paragraph" w:styleId="Textocomentario">
    <w:name w:val="annotation text"/>
    <w:basedOn w:val="Normal"/>
    <w:link w:val="TextocomentarioCar"/>
    <w:uiPriority w:val="99"/>
    <w:semiHidden/>
    <w:unhideWhenUsed/>
    <w:rsid w:val="003156E1"/>
    <w:rPr>
      <w:sz w:val="20"/>
      <w:szCs w:val="20"/>
      <w:lang w:val="x-none" w:eastAsia="x-none"/>
    </w:rPr>
  </w:style>
  <w:style w:type="character" w:customStyle="1" w:styleId="TextocomentarioCar1">
    <w:name w:val="Texto comentario Car1"/>
    <w:uiPriority w:val="99"/>
    <w:semiHidden/>
    <w:rsid w:val="003156E1"/>
    <w:rPr>
      <w:rFonts w:ascii="Arial" w:hAnsi="Arial"/>
      <w:lang w:eastAsia="en-US"/>
    </w:rPr>
  </w:style>
  <w:style w:type="character" w:customStyle="1" w:styleId="AsuntodelcomentarioCar">
    <w:name w:val="Asunto del comentario Car"/>
    <w:link w:val="Asuntodelcomentario"/>
    <w:uiPriority w:val="99"/>
    <w:semiHidden/>
    <w:rsid w:val="003156E1"/>
    <w:rPr>
      <w:rFonts w:ascii="Arial" w:hAnsi="Arial"/>
      <w:b/>
      <w:bCs/>
    </w:rPr>
  </w:style>
  <w:style w:type="paragraph" w:styleId="Asuntodelcomentario">
    <w:name w:val="annotation subject"/>
    <w:basedOn w:val="Textocomentario"/>
    <w:next w:val="Textocomentario"/>
    <w:link w:val="AsuntodelcomentarioCar"/>
    <w:uiPriority w:val="99"/>
    <w:semiHidden/>
    <w:unhideWhenUsed/>
    <w:rsid w:val="003156E1"/>
    <w:rPr>
      <w:b/>
      <w:bCs/>
    </w:rPr>
  </w:style>
  <w:style w:type="character" w:customStyle="1" w:styleId="AsuntodelcomentarioCar1">
    <w:name w:val="Asunto del comentario Car1"/>
    <w:uiPriority w:val="99"/>
    <w:semiHidden/>
    <w:rsid w:val="003156E1"/>
    <w:rPr>
      <w:rFonts w:ascii="Arial" w:hAnsi="Arial"/>
      <w:b/>
      <w:bCs/>
      <w:lang w:eastAsia="en-US"/>
    </w:rPr>
  </w:style>
  <w:style w:type="character" w:styleId="Refdenotaalpie">
    <w:name w:val="footnote reference"/>
    <w:uiPriority w:val="99"/>
    <w:semiHidden/>
    <w:unhideWhenUsed/>
    <w:rsid w:val="003156E1"/>
    <w:rPr>
      <w:vertAlign w:val="superscript"/>
    </w:rPr>
  </w:style>
  <w:style w:type="table" w:styleId="Tablaconcuadrcula">
    <w:name w:val="Table Grid"/>
    <w:basedOn w:val="Tablanormal"/>
    <w:uiPriority w:val="59"/>
    <w:rsid w:val="00524E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595967"/>
    <w:rPr>
      <w:sz w:val="20"/>
      <w:szCs w:val="20"/>
      <w:lang w:val="x-none"/>
    </w:rPr>
  </w:style>
  <w:style w:type="character" w:customStyle="1" w:styleId="TextonotaalfinalCar">
    <w:name w:val="Texto nota al final Car"/>
    <w:link w:val="Textonotaalfinal"/>
    <w:uiPriority w:val="99"/>
    <w:semiHidden/>
    <w:rsid w:val="00595967"/>
    <w:rPr>
      <w:rFonts w:ascii="Arial" w:hAnsi="Arial"/>
      <w:lang w:eastAsia="en-US"/>
    </w:rPr>
  </w:style>
  <w:style w:type="character" w:styleId="Refdenotaalfinal">
    <w:name w:val="endnote reference"/>
    <w:uiPriority w:val="99"/>
    <w:semiHidden/>
    <w:unhideWhenUsed/>
    <w:rsid w:val="00595967"/>
    <w:rPr>
      <w:vertAlign w:val="superscript"/>
    </w:rPr>
  </w:style>
  <w:style w:type="character" w:styleId="Hipervnculo">
    <w:name w:val="Hyperlink"/>
    <w:uiPriority w:val="99"/>
    <w:unhideWhenUsed/>
    <w:rsid w:val="00595967"/>
    <w:rPr>
      <w:color w:val="0000FF"/>
      <w:u w:val="single"/>
    </w:rPr>
  </w:style>
  <w:style w:type="table" w:styleId="Listavistosa-nfasis1">
    <w:name w:val="Colorful List Accent 1"/>
    <w:basedOn w:val="Tablanormal"/>
    <w:uiPriority w:val="72"/>
    <w:rsid w:val="00921AC7"/>
    <w:rPr>
      <w:color w:val="000000"/>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vistosa1">
    <w:name w:val="Lista vistosa1"/>
    <w:basedOn w:val="Tablanormal"/>
    <w:uiPriority w:val="72"/>
    <w:rsid w:val="00921AC7"/>
    <w:rPr>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customStyle="1" w:styleId="Listavistosa-nfasis1Car">
    <w:name w:val="Lista vistosa - Énfasis 1 Car"/>
    <w:link w:val="Listavistosa-nfasis11"/>
    <w:uiPriority w:val="34"/>
    <w:locked/>
    <w:rsid w:val="006A4540"/>
    <w:rPr>
      <w:rFonts w:ascii="Arial" w:eastAsia="Times New Roman" w:hAnsi="Arial" w:cs="Arial"/>
      <w:sz w:val="24"/>
      <w:szCs w:val="24"/>
      <w:lang w:val="x-none" w:eastAsia="es-ES"/>
    </w:rPr>
  </w:style>
  <w:style w:type="paragraph" w:customStyle="1" w:styleId="Listavistosa-nfasis11">
    <w:name w:val="Lista vistosa - Énfasis 11"/>
    <w:basedOn w:val="Normal"/>
    <w:link w:val="Listavistosa-nfasis1Car"/>
    <w:uiPriority w:val="34"/>
    <w:qFormat/>
    <w:rsid w:val="006A4540"/>
    <w:pPr>
      <w:ind w:left="720"/>
      <w:contextualSpacing/>
    </w:pPr>
    <w:rPr>
      <w:rFonts w:eastAsia="Times New Roman"/>
      <w:szCs w:val="24"/>
      <w:lang w:val="x-none" w:eastAsia="es-ES"/>
    </w:rPr>
  </w:style>
  <w:style w:type="character" w:styleId="Refdecomentario">
    <w:name w:val="annotation reference"/>
    <w:uiPriority w:val="99"/>
    <w:semiHidden/>
    <w:unhideWhenUsed/>
    <w:rsid w:val="00BE4968"/>
    <w:rPr>
      <w:sz w:val="16"/>
      <w:szCs w:val="16"/>
    </w:rPr>
  </w:style>
  <w:style w:type="character" w:customStyle="1" w:styleId="apple-converted-space">
    <w:name w:val="apple-converted-space"/>
    <w:basedOn w:val="Fuentedeprrafopredeter"/>
    <w:rsid w:val="00B07D5E"/>
  </w:style>
  <w:style w:type="paragraph" w:customStyle="1" w:styleId="Texto">
    <w:name w:val="Texto"/>
    <w:basedOn w:val="Normal"/>
    <w:link w:val="TextoCar"/>
    <w:rsid w:val="00B07D5E"/>
    <w:pPr>
      <w:spacing w:after="101" w:line="216" w:lineRule="exact"/>
      <w:ind w:firstLine="288"/>
    </w:pPr>
    <w:rPr>
      <w:rFonts w:eastAsia="Times New Roman"/>
      <w:sz w:val="18"/>
      <w:szCs w:val="18"/>
      <w:lang w:val="x-none" w:eastAsia="es-ES"/>
    </w:rPr>
  </w:style>
  <w:style w:type="character" w:customStyle="1" w:styleId="TextoCar">
    <w:name w:val="Texto Car"/>
    <w:link w:val="Texto"/>
    <w:locked/>
    <w:rsid w:val="00B07D5E"/>
    <w:rPr>
      <w:rFonts w:ascii="Arial" w:eastAsia="Times New Roman" w:hAnsi="Arial" w:cs="Arial"/>
      <w:sz w:val="18"/>
      <w:szCs w:val="18"/>
      <w:lang w:eastAsia="es-ES"/>
    </w:rPr>
  </w:style>
  <w:style w:type="paragraph" w:customStyle="1" w:styleId="ROMANOS">
    <w:name w:val="ROMANOS"/>
    <w:basedOn w:val="Normal"/>
    <w:link w:val="ROMANOSCar"/>
    <w:rsid w:val="00B07D5E"/>
    <w:pPr>
      <w:tabs>
        <w:tab w:val="left" w:pos="720"/>
      </w:tabs>
      <w:spacing w:after="101" w:line="216" w:lineRule="exact"/>
      <w:ind w:left="720" w:hanging="432"/>
    </w:pPr>
    <w:rPr>
      <w:rFonts w:eastAsia="Times New Roman"/>
      <w:sz w:val="18"/>
      <w:szCs w:val="18"/>
      <w:lang w:val="x-none" w:eastAsia="x-none"/>
    </w:rPr>
  </w:style>
  <w:style w:type="character" w:customStyle="1" w:styleId="ROMANOSCar">
    <w:name w:val="ROMANOS Car"/>
    <w:link w:val="ROMANOS"/>
    <w:locked/>
    <w:rsid w:val="00B07D5E"/>
    <w:rPr>
      <w:rFonts w:ascii="Arial" w:eastAsia="Times New Roman" w:hAnsi="Arial"/>
      <w:sz w:val="18"/>
      <w:szCs w:val="18"/>
      <w:lang w:val="x-none" w:eastAsia="x-none"/>
    </w:rPr>
  </w:style>
  <w:style w:type="paragraph" w:customStyle="1" w:styleId="texto0">
    <w:name w:val="texto"/>
    <w:basedOn w:val="Normal"/>
    <w:rsid w:val="00B07D5E"/>
    <w:pPr>
      <w:snapToGrid w:val="0"/>
      <w:spacing w:after="101" w:line="216" w:lineRule="exact"/>
      <w:ind w:firstLine="288"/>
    </w:pPr>
    <w:rPr>
      <w:rFonts w:eastAsia="Times New Roman" w:cs="Arial"/>
      <w:sz w:val="18"/>
      <w:szCs w:val="18"/>
      <w:lang w:eastAsia="es-ES"/>
    </w:rPr>
  </w:style>
  <w:style w:type="table" w:styleId="Cuadrculamedia2-nfasis2">
    <w:name w:val="Medium Grid 2 Accent 2"/>
    <w:basedOn w:val="Tablanormal"/>
    <w:uiPriority w:val="68"/>
    <w:rsid w:val="00F22D10"/>
    <w:rPr>
      <w:rFonts w:ascii="Cambria" w:eastAsia="Times New Roman" w:hAnsi="Cambria"/>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paragraph" w:styleId="ndice1">
    <w:name w:val="index 1"/>
    <w:basedOn w:val="Normal"/>
    <w:next w:val="Normal"/>
    <w:autoRedefine/>
    <w:uiPriority w:val="99"/>
    <w:semiHidden/>
    <w:unhideWhenUsed/>
    <w:rsid w:val="00AF18E0"/>
    <w:pPr>
      <w:ind w:left="240" w:hanging="240"/>
    </w:pPr>
  </w:style>
  <w:style w:type="character" w:customStyle="1" w:styleId="Ttulo1Car">
    <w:name w:val="Título 1 Car"/>
    <w:basedOn w:val="Fuentedeprrafopredeter"/>
    <w:link w:val="Ttulo1"/>
    <w:uiPriority w:val="9"/>
    <w:rsid w:val="003E36DB"/>
    <w:rPr>
      <w:rFonts w:ascii="Arial" w:eastAsiaTheme="majorEastAsia" w:hAnsi="Arial" w:cstheme="majorBidi"/>
      <w:b/>
      <w:sz w:val="24"/>
      <w:szCs w:val="32"/>
      <w:lang w:eastAsia="en-US"/>
    </w:rPr>
  </w:style>
  <w:style w:type="paragraph" w:styleId="TtuloTDC">
    <w:name w:val="TOC Heading"/>
    <w:basedOn w:val="Ttulo1"/>
    <w:next w:val="Normal"/>
    <w:uiPriority w:val="39"/>
    <w:unhideWhenUsed/>
    <w:qFormat/>
    <w:rsid w:val="00AF18E0"/>
    <w:pPr>
      <w:spacing w:line="259" w:lineRule="auto"/>
      <w:jc w:val="left"/>
      <w:outlineLvl w:val="9"/>
    </w:pPr>
    <w:rPr>
      <w:lang w:eastAsia="es-MX"/>
    </w:rPr>
  </w:style>
  <w:style w:type="paragraph" w:styleId="TDC2">
    <w:name w:val="toc 2"/>
    <w:basedOn w:val="Normal"/>
    <w:next w:val="Normal"/>
    <w:autoRedefine/>
    <w:uiPriority w:val="39"/>
    <w:unhideWhenUsed/>
    <w:rsid w:val="00921BD1"/>
    <w:pPr>
      <w:tabs>
        <w:tab w:val="left" w:pos="709"/>
        <w:tab w:val="right" w:leader="dot" w:pos="8789"/>
      </w:tabs>
      <w:spacing w:after="100" w:line="259" w:lineRule="auto"/>
      <w:ind w:right="-93"/>
    </w:pPr>
    <w:rPr>
      <w:rFonts w:asciiTheme="minorHAnsi" w:eastAsiaTheme="minorEastAsia" w:hAnsiTheme="minorHAnsi"/>
      <w:sz w:val="22"/>
      <w:lang w:eastAsia="es-MX"/>
    </w:rPr>
  </w:style>
  <w:style w:type="paragraph" w:styleId="TDC1">
    <w:name w:val="toc 1"/>
    <w:basedOn w:val="Normal"/>
    <w:next w:val="Normal"/>
    <w:autoRedefine/>
    <w:uiPriority w:val="39"/>
    <w:unhideWhenUsed/>
    <w:rsid w:val="00783CDA"/>
    <w:pPr>
      <w:tabs>
        <w:tab w:val="right" w:leader="dot" w:pos="8828"/>
      </w:tabs>
      <w:spacing w:after="100"/>
      <w:jc w:val="left"/>
    </w:pPr>
    <w:rPr>
      <w:rFonts w:asciiTheme="minorHAnsi" w:eastAsiaTheme="minorEastAsia" w:hAnsiTheme="minorHAnsi"/>
      <w:noProof/>
      <w:sz w:val="22"/>
      <w:lang w:eastAsia="es-MX"/>
    </w:rPr>
  </w:style>
  <w:style w:type="paragraph" w:styleId="TDC3">
    <w:name w:val="toc 3"/>
    <w:basedOn w:val="Normal"/>
    <w:next w:val="Normal"/>
    <w:autoRedefine/>
    <w:uiPriority w:val="39"/>
    <w:unhideWhenUsed/>
    <w:rsid w:val="00AF18E0"/>
    <w:pPr>
      <w:spacing w:after="100" w:line="259" w:lineRule="auto"/>
      <w:ind w:left="440"/>
      <w:jc w:val="left"/>
    </w:pPr>
    <w:rPr>
      <w:rFonts w:asciiTheme="minorHAnsi" w:eastAsiaTheme="minorEastAsia" w:hAnsiTheme="minorHAnsi"/>
      <w:sz w:val="22"/>
      <w:lang w:eastAsia="es-MX"/>
    </w:rPr>
  </w:style>
  <w:style w:type="paragraph" w:styleId="Subttulo">
    <w:name w:val="Subtitle"/>
    <w:basedOn w:val="Normal"/>
    <w:next w:val="Normal"/>
    <w:link w:val="SubttuloCar"/>
    <w:uiPriority w:val="11"/>
    <w:qFormat/>
    <w:rsid w:val="00AF18E0"/>
    <w:pPr>
      <w:numPr>
        <w:ilvl w:val="1"/>
      </w:numPr>
      <w:spacing w:after="160"/>
    </w:pPr>
    <w:rPr>
      <w:rFonts w:asciiTheme="minorHAnsi" w:eastAsiaTheme="minorEastAsia" w:hAnsiTheme="minorHAnsi" w:cstheme="minorBidi"/>
      <w:color w:val="5A5A5A" w:themeColor="text1" w:themeTint="A5"/>
      <w:spacing w:val="15"/>
      <w:sz w:val="22"/>
    </w:rPr>
  </w:style>
  <w:style w:type="character" w:customStyle="1" w:styleId="SubttuloCar">
    <w:name w:val="Subtítulo Car"/>
    <w:basedOn w:val="Fuentedeprrafopredeter"/>
    <w:link w:val="Subttulo"/>
    <w:uiPriority w:val="11"/>
    <w:rsid w:val="00AF18E0"/>
    <w:rPr>
      <w:rFonts w:asciiTheme="minorHAnsi" w:eastAsiaTheme="minorEastAsia" w:hAnsiTheme="minorHAnsi" w:cstheme="minorBidi"/>
      <w:color w:val="5A5A5A" w:themeColor="text1" w:themeTint="A5"/>
      <w:spacing w:val="15"/>
      <w:sz w:val="22"/>
      <w:szCs w:val="22"/>
      <w:lang w:eastAsia="en-US"/>
    </w:rPr>
  </w:style>
  <w:style w:type="character" w:customStyle="1" w:styleId="Ttulo4Car">
    <w:name w:val="Título 4 Car"/>
    <w:basedOn w:val="Fuentedeprrafopredeter"/>
    <w:link w:val="Ttulo4"/>
    <w:uiPriority w:val="9"/>
    <w:semiHidden/>
    <w:rsid w:val="00570C24"/>
    <w:rPr>
      <w:rFonts w:asciiTheme="majorHAnsi" w:eastAsiaTheme="majorEastAsia" w:hAnsiTheme="majorHAnsi" w:cstheme="majorBidi"/>
      <w:i/>
      <w:iCs/>
      <w:color w:val="548AB7" w:themeColor="accent1" w:themeShade="BF"/>
      <w:sz w:val="24"/>
      <w:szCs w:val="22"/>
      <w:lang w:eastAsia="en-US"/>
    </w:rPr>
  </w:style>
  <w:style w:type="table" w:styleId="Tablanormal4">
    <w:name w:val="Plain Table 4"/>
    <w:basedOn w:val="Tablanormal"/>
    <w:uiPriority w:val="44"/>
    <w:rsid w:val="00823E05"/>
    <w:rPr>
      <w:sz w:val="22"/>
      <w:szCs w:val="22"/>
      <w:lang w:eastAsia="en-US"/>
    </w:rPr>
    <w:tblPr>
      <w:tblStyleRowBandSize w:val="1"/>
      <w:tblStyleColBandSize w:val="1"/>
      <w:tblInd w:w="0" w:type="nil"/>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3Car">
    <w:name w:val="Título 3 Car"/>
    <w:basedOn w:val="Fuentedeprrafopredeter"/>
    <w:link w:val="Ttulo3"/>
    <w:uiPriority w:val="9"/>
    <w:semiHidden/>
    <w:rsid w:val="00BE04F5"/>
    <w:rPr>
      <w:rFonts w:asciiTheme="majorHAnsi" w:eastAsiaTheme="majorEastAsia" w:hAnsiTheme="majorHAnsi" w:cstheme="majorBidi"/>
      <w:color w:val="345C7D" w:themeColor="accent1" w:themeShade="7F"/>
      <w:sz w:val="24"/>
      <w:szCs w:val="24"/>
      <w:lang w:eastAsia="en-US"/>
    </w:rPr>
  </w:style>
  <w:style w:type="table" w:customStyle="1" w:styleId="Tablaconcuadrcula1">
    <w:name w:val="Tabla con cuadrícula1"/>
    <w:basedOn w:val="Tablanormal"/>
    <w:next w:val="Tablaconcuadrcula"/>
    <w:uiPriority w:val="59"/>
    <w:rsid w:val="003704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E16E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6785">
      <w:bodyDiv w:val="1"/>
      <w:marLeft w:val="0"/>
      <w:marRight w:val="0"/>
      <w:marTop w:val="0"/>
      <w:marBottom w:val="0"/>
      <w:divBdr>
        <w:top w:val="none" w:sz="0" w:space="0" w:color="auto"/>
        <w:left w:val="none" w:sz="0" w:space="0" w:color="auto"/>
        <w:bottom w:val="none" w:sz="0" w:space="0" w:color="auto"/>
        <w:right w:val="none" w:sz="0" w:space="0" w:color="auto"/>
      </w:divBdr>
    </w:div>
    <w:div w:id="16932272">
      <w:bodyDiv w:val="1"/>
      <w:marLeft w:val="0"/>
      <w:marRight w:val="0"/>
      <w:marTop w:val="0"/>
      <w:marBottom w:val="0"/>
      <w:divBdr>
        <w:top w:val="none" w:sz="0" w:space="0" w:color="auto"/>
        <w:left w:val="none" w:sz="0" w:space="0" w:color="auto"/>
        <w:bottom w:val="none" w:sz="0" w:space="0" w:color="auto"/>
        <w:right w:val="none" w:sz="0" w:space="0" w:color="auto"/>
      </w:divBdr>
    </w:div>
    <w:div w:id="39090834">
      <w:bodyDiv w:val="1"/>
      <w:marLeft w:val="0"/>
      <w:marRight w:val="0"/>
      <w:marTop w:val="0"/>
      <w:marBottom w:val="0"/>
      <w:divBdr>
        <w:top w:val="none" w:sz="0" w:space="0" w:color="auto"/>
        <w:left w:val="none" w:sz="0" w:space="0" w:color="auto"/>
        <w:bottom w:val="none" w:sz="0" w:space="0" w:color="auto"/>
        <w:right w:val="none" w:sz="0" w:space="0" w:color="auto"/>
      </w:divBdr>
    </w:div>
    <w:div w:id="40327407">
      <w:bodyDiv w:val="1"/>
      <w:marLeft w:val="0"/>
      <w:marRight w:val="0"/>
      <w:marTop w:val="0"/>
      <w:marBottom w:val="0"/>
      <w:divBdr>
        <w:top w:val="none" w:sz="0" w:space="0" w:color="auto"/>
        <w:left w:val="none" w:sz="0" w:space="0" w:color="auto"/>
        <w:bottom w:val="none" w:sz="0" w:space="0" w:color="auto"/>
        <w:right w:val="none" w:sz="0" w:space="0" w:color="auto"/>
      </w:divBdr>
    </w:div>
    <w:div w:id="58675216">
      <w:bodyDiv w:val="1"/>
      <w:marLeft w:val="0"/>
      <w:marRight w:val="0"/>
      <w:marTop w:val="0"/>
      <w:marBottom w:val="0"/>
      <w:divBdr>
        <w:top w:val="none" w:sz="0" w:space="0" w:color="auto"/>
        <w:left w:val="none" w:sz="0" w:space="0" w:color="auto"/>
        <w:bottom w:val="none" w:sz="0" w:space="0" w:color="auto"/>
        <w:right w:val="none" w:sz="0" w:space="0" w:color="auto"/>
      </w:divBdr>
    </w:div>
    <w:div w:id="65420565">
      <w:bodyDiv w:val="1"/>
      <w:marLeft w:val="0"/>
      <w:marRight w:val="0"/>
      <w:marTop w:val="0"/>
      <w:marBottom w:val="0"/>
      <w:divBdr>
        <w:top w:val="none" w:sz="0" w:space="0" w:color="auto"/>
        <w:left w:val="none" w:sz="0" w:space="0" w:color="auto"/>
        <w:bottom w:val="none" w:sz="0" w:space="0" w:color="auto"/>
        <w:right w:val="none" w:sz="0" w:space="0" w:color="auto"/>
      </w:divBdr>
    </w:div>
    <w:div w:id="97676577">
      <w:bodyDiv w:val="1"/>
      <w:marLeft w:val="0"/>
      <w:marRight w:val="0"/>
      <w:marTop w:val="0"/>
      <w:marBottom w:val="0"/>
      <w:divBdr>
        <w:top w:val="none" w:sz="0" w:space="0" w:color="auto"/>
        <w:left w:val="none" w:sz="0" w:space="0" w:color="auto"/>
        <w:bottom w:val="none" w:sz="0" w:space="0" w:color="auto"/>
        <w:right w:val="none" w:sz="0" w:space="0" w:color="auto"/>
      </w:divBdr>
    </w:div>
    <w:div w:id="121508684">
      <w:bodyDiv w:val="1"/>
      <w:marLeft w:val="0"/>
      <w:marRight w:val="0"/>
      <w:marTop w:val="0"/>
      <w:marBottom w:val="0"/>
      <w:divBdr>
        <w:top w:val="none" w:sz="0" w:space="0" w:color="auto"/>
        <w:left w:val="none" w:sz="0" w:space="0" w:color="auto"/>
        <w:bottom w:val="none" w:sz="0" w:space="0" w:color="auto"/>
        <w:right w:val="none" w:sz="0" w:space="0" w:color="auto"/>
      </w:divBdr>
    </w:div>
    <w:div w:id="122238832">
      <w:bodyDiv w:val="1"/>
      <w:marLeft w:val="0"/>
      <w:marRight w:val="0"/>
      <w:marTop w:val="0"/>
      <w:marBottom w:val="0"/>
      <w:divBdr>
        <w:top w:val="none" w:sz="0" w:space="0" w:color="auto"/>
        <w:left w:val="none" w:sz="0" w:space="0" w:color="auto"/>
        <w:bottom w:val="none" w:sz="0" w:space="0" w:color="auto"/>
        <w:right w:val="none" w:sz="0" w:space="0" w:color="auto"/>
      </w:divBdr>
    </w:div>
    <w:div w:id="125589909">
      <w:bodyDiv w:val="1"/>
      <w:marLeft w:val="0"/>
      <w:marRight w:val="0"/>
      <w:marTop w:val="0"/>
      <w:marBottom w:val="0"/>
      <w:divBdr>
        <w:top w:val="none" w:sz="0" w:space="0" w:color="auto"/>
        <w:left w:val="none" w:sz="0" w:space="0" w:color="auto"/>
        <w:bottom w:val="none" w:sz="0" w:space="0" w:color="auto"/>
        <w:right w:val="none" w:sz="0" w:space="0" w:color="auto"/>
      </w:divBdr>
    </w:div>
    <w:div w:id="149253555">
      <w:bodyDiv w:val="1"/>
      <w:marLeft w:val="0"/>
      <w:marRight w:val="0"/>
      <w:marTop w:val="0"/>
      <w:marBottom w:val="0"/>
      <w:divBdr>
        <w:top w:val="none" w:sz="0" w:space="0" w:color="auto"/>
        <w:left w:val="none" w:sz="0" w:space="0" w:color="auto"/>
        <w:bottom w:val="none" w:sz="0" w:space="0" w:color="auto"/>
        <w:right w:val="none" w:sz="0" w:space="0" w:color="auto"/>
      </w:divBdr>
    </w:div>
    <w:div w:id="187574295">
      <w:bodyDiv w:val="1"/>
      <w:marLeft w:val="0"/>
      <w:marRight w:val="0"/>
      <w:marTop w:val="0"/>
      <w:marBottom w:val="0"/>
      <w:divBdr>
        <w:top w:val="none" w:sz="0" w:space="0" w:color="auto"/>
        <w:left w:val="none" w:sz="0" w:space="0" w:color="auto"/>
        <w:bottom w:val="none" w:sz="0" w:space="0" w:color="auto"/>
        <w:right w:val="none" w:sz="0" w:space="0" w:color="auto"/>
      </w:divBdr>
    </w:div>
    <w:div w:id="226427127">
      <w:bodyDiv w:val="1"/>
      <w:marLeft w:val="0"/>
      <w:marRight w:val="0"/>
      <w:marTop w:val="0"/>
      <w:marBottom w:val="0"/>
      <w:divBdr>
        <w:top w:val="none" w:sz="0" w:space="0" w:color="auto"/>
        <w:left w:val="none" w:sz="0" w:space="0" w:color="auto"/>
        <w:bottom w:val="none" w:sz="0" w:space="0" w:color="auto"/>
        <w:right w:val="none" w:sz="0" w:space="0" w:color="auto"/>
      </w:divBdr>
    </w:div>
    <w:div w:id="238945922">
      <w:bodyDiv w:val="1"/>
      <w:marLeft w:val="0"/>
      <w:marRight w:val="0"/>
      <w:marTop w:val="0"/>
      <w:marBottom w:val="0"/>
      <w:divBdr>
        <w:top w:val="none" w:sz="0" w:space="0" w:color="auto"/>
        <w:left w:val="none" w:sz="0" w:space="0" w:color="auto"/>
        <w:bottom w:val="none" w:sz="0" w:space="0" w:color="auto"/>
        <w:right w:val="none" w:sz="0" w:space="0" w:color="auto"/>
      </w:divBdr>
    </w:div>
    <w:div w:id="290135797">
      <w:bodyDiv w:val="1"/>
      <w:marLeft w:val="0"/>
      <w:marRight w:val="0"/>
      <w:marTop w:val="0"/>
      <w:marBottom w:val="0"/>
      <w:divBdr>
        <w:top w:val="none" w:sz="0" w:space="0" w:color="auto"/>
        <w:left w:val="none" w:sz="0" w:space="0" w:color="auto"/>
        <w:bottom w:val="none" w:sz="0" w:space="0" w:color="auto"/>
        <w:right w:val="none" w:sz="0" w:space="0" w:color="auto"/>
      </w:divBdr>
    </w:div>
    <w:div w:id="315572595">
      <w:bodyDiv w:val="1"/>
      <w:marLeft w:val="0"/>
      <w:marRight w:val="0"/>
      <w:marTop w:val="0"/>
      <w:marBottom w:val="0"/>
      <w:divBdr>
        <w:top w:val="none" w:sz="0" w:space="0" w:color="auto"/>
        <w:left w:val="none" w:sz="0" w:space="0" w:color="auto"/>
        <w:bottom w:val="none" w:sz="0" w:space="0" w:color="auto"/>
        <w:right w:val="none" w:sz="0" w:space="0" w:color="auto"/>
      </w:divBdr>
    </w:div>
    <w:div w:id="317269712">
      <w:bodyDiv w:val="1"/>
      <w:marLeft w:val="0"/>
      <w:marRight w:val="0"/>
      <w:marTop w:val="0"/>
      <w:marBottom w:val="0"/>
      <w:divBdr>
        <w:top w:val="none" w:sz="0" w:space="0" w:color="auto"/>
        <w:left w:val="none" w:sz="0" w:space="0" w:color="auto"/>
        <w:bottom w:val="none" w:sz="0" w:space="0" w:color="auto"/>
        <w:right w:val="none" w:sz="0" w:space="0" w:color="auto"/>
      </w:divBdr>
    </w:div>
    <w:div w:id="321547809">
      <w:bodyDiv w:val="1"/>
      <w:marLeft w:val="0"/>
      <w:marRight w:val="0"/>
      <w:marTop w:val="0"/>
      <w:marBottom w:val="0"/>
      <w:divBdr>
        <w:top w:val="none" w:sz="0" w:space="0" w:color="auto"/>
        <w:left w:val="none" w:sz="0" w:space="0" w:color="auto"/>
        <w:bottom w:val="none" w:sz="0" w:space="0" w:color="auto"/>
        <w:right w:val="none" w:sz="0" w:space="0" w:color="auto"/>
      </w:divBdr>
    </w:div>
    <w:div w:id="332071045">
      <w:bodyDiv w:val="1"/>
      <w:marLeft w:val="0"/>
      <w:marRight w:val="0"/>
      <w:marTop w:val="0"/>
      <w:marBottom w:val="0"/>
      <w:divBdr>
        <w:top w:val="none" w:sz="0" w:space="0" w:color="auto"/>
        <w:left w:val="none" w:sz="0" w:space="0" w:color="auto"/>
        <w:bottom w:val="none" w:sz="0" w:space="0" w:color="auto"/>
        <w:right w:val="none" w:sz="0" w:space="0" w:color="auto"/>
      </w:divBdr>
    </w:div>
    <w:div w:id="336687830">
      <w:bodyDiv w:val="1"/>
      <w:marLeft w:val="0"/>
      <w:marRight w:val="0"/>
      <w:marTop w:val="0"/>
      <w:marBottom w:val="0"/>
      <w:divBdr>
        <w:top w:val="none" w:sz="0" w:space="0" w:color="auto"/>
        <w:left w:val="none" w:sz="0" w:space="0" w:color="auto"/>
        <w:bottom w:val="none" w:sz="0" w:space="0" w:color="auto"/>
        <w:right w:val="none" w:sz="0" w:space="0" w:color="auto"/>
      </w:divBdr>
    </w:div>
    <w:div w:id="337662459">
      <w:bodyDiv w:val="1"/>
      <w:marLeft w:val="0"/>
      <w:marRight w:val="0"/>
      <w:marTop w:val="0"/>
      <w:marBottom w:val="0"/>
      <w:divBdr>
        <w:top w:val="none" w:sz="0" w:space="0" w:color="auto"/>
        <w:left w:val="none" w:sz="0" w:space="0" w:color="auto"/>
        <w:bottom w:val="none" w:sz="0" w:space="0" w:color="auto"/>
        <w:right w:val="none" w:sz="0" w:space="0" w:color="auto"/>
      </w:divBdr>
    </w:div>
    <w:div w:id="341977792">
      <w:bodyDiv w:val="1"/>
      <w:marLeft w:val="0"/>
      <w:marRight w:val="0"/>
      <w:marTop w:val="0"/>
      <w:marBottom w:val="0"/>
      <w:divBdr>
        <w:top w:val="none" w:sz="0" w:space="0" w:color="auto"/>
        <w:left w:val="none" w:sz="0" w:space="0" w:color="auto"/>
        <w:bottom w:val="none" w:sz="0" w:space="0" w:color="auto"/>
        <w:right w:val="none" w:sz="0" w:space="0" w:color="auto"/>
      </w:divBdr>
    </w:div>
    <w:div w:id="345909472">
      <w:bodyDiv w:val="1"/>
      <w:marLeft w:val="0"/>
      <w:marRight w:val="0"/>
      <w:marTop w:val="0"/>
      <w:marBottom w:val="0"/>
      <w:divBdr>
        <w:top w:val="none" w:sz="0" w:space="0" w:color="auto"/>
        <w:left w:val="none" w:sz="0" w:space="0" w:color="auto"/>
        <w:bottom w:val="none" w:sz="0" w:space="0" w:color="auto"/>
        <w:right w:val="none" w:sz="0" w:space="0" w:color="auto"/>
      </w:divBdr>
    </w:div>
    <w:div w:id="348921150">
      <w:bodyDiv w:val="1"/>
      <w:marLeft w:val="0"/>
      <w:marRight w:val="0"/>
      <w:marTop w:val="0"/>
      <w:marBottom w:val="0"/>
      <w:divBdr>
        <w:top w:val="none" w:sz="0" w:space="0" w:color="auto"/>
        <w:left w:val="none" w:sz="0" w:space="0" w:color="auto"/>
        <w:bottom w:val="none" w:sz="0" w:space="0" w:color="auto"/>
        <w:right w:val="none" w:sz="0" w:space="0" w:color="auto"/>
      </w:divBdr>
    </w:div>
    <w:div w:id="355471353">
      <w:bodyDiv w:val="1"/>
      <w:marLeft w:val="0"/>
      <w:marRight w:val="0"/>
      <w:marTop w:val="0"/>
      <w:marBottom w:val="0"/>
      <w:divBdr>
        <w:top w:val="none" w:sz="0" w:space="0" w:color="auto"/>
        <w:left w:val="none" w:sz="0" w:space="0" w:color="auto"/>
        <w:bottom w:val="none" w:sz="0" w:space="0" w:color="auto"/>
        <w:right w:val="none" w:sz="0" w:space="0" w:color="auto"/>
      </w:divBdr>
    </w:div>
    <w:div w:id="365369946">
      <w:bodyDiv w:val="1"/>
      <w:marLeft w:val="0"/>
      <w:marRight w:val="0"/>
      <w:marTop w:val="0"/>
      <w:marBottom w:val="0"/>
      <w:divBdr>
        <w:top w:val="none" w:sz="0" w:space="0" w:color="auto"/>
        <w:left w:val="none" w:sz="0" w:space="0" w:color="auto"/>
        <w:bottom w:val="none" w:sz="0" w:space="0" w:color="auto"/>
        <w:right w:val="none" w:sz="0" w:space="0" w:color="auto"/>
      </w:divBdr>
    </w:div>
    <w:div w:id="386611009">
      <w:bodyDiv w:val="1"/>
      <w:marLeft w:val="0"/>
      <w:marRight w:val="0"/>
      <w:marTop w:val="0"/>
      <w:marBottom w:val="0"/>
      <w:divBdr>
        <w:top w:val="none" w:sz="0" w:space="0" w:color="auto"/>
        <w:left w:val="none" w:sz="0" w:space="0" w:color="auto"/>
        <w:bottom w:val="none" w:sz="0" w:space="0" w:color="auto"/>
        <w:right w:val="none" w:sz="0" w:space="0" w:color="auto"/>
      </w:divBdr>
    </w:div>
    <w:div w:id="417097082">
      <w:bodyDiv w:val="1"/>
      <w:marLeft w:val="0"/>
      <w:marRight w:val="0"/>
      <w:marTop w:val="0"/>
      <w:marBottom w:val="0"/>
      <w:divBdr>
        <w:top w:val="none" w:sz="0" w:space="0" w:color="auto"/>
        <w:left w:val="none" w:sz="0" w:space="0" w:color="auto"/>
        <w:bottom w:val="none" w:sz="0" w:space="0" w:color="auto"/>
        <w:right w:val="none" w:sz="0" w:space="0" w:color="auto"/>
      </w:divBdr>
    </w:div>
    <w:div w:id="432015954">
      <w:bodyDiv w:val="1"/>
      <w:marLeft w:val="0"/>
      <w:marRight w:val="0"/>
      <w:marTop w:val="0"/>
      <w:marBottom w:val="0"/>
      <w:divBdr>
        <w:top w:val="none" w:sz="0" w:space="0" w:color="auto"/>
        <w:left w:val="none" w:sz="0" w:space="0" w:color="auto"/>
        <w:bottom w:val="none" w:sz="0" w:space="0" w:color="auto"/>
        <w:right w:val="none" w:sz="0" w:space="0" w:color="auto"/>
      </w:divBdr>
    </w:div>
    <w:div w:id="453256328">
      <w:bodyDiv w:val="1"/>
      <w:marLeft w:val="0"/>
      <w:marRight w:val="0"/>
      <w:marTop w:val="0"/>
      <w:marBottom w:val="0"/>
      <w:divBdr>
        <w:top w:val="none" w:sz="0" w:space="0" w:color="auto"/>
        <w:left w:val="none" w:sz="0" w:space="0" w:color="auto"/>
        <w:bottom w:val="none" w:sz="0" w:space="0" w:color="auto"/>
        <w:right w:val="none" w:sz="0" w:space="0" w:color="auto"/>
      </w:divBdr>
    </w:div>
    <w:div w:id="512494503">
      <w:bodyDiv w:val="1"/>
      <w:marLeft w:val="0"/>
      <w:marRight w:val="0"/>
      <w:marTop w:val="0"/>
      <w:marBottom w:val="0"/>
      <w:divBdr>
        <w:top w:val="none" w:sz="0" w:space="0" w:color="auto"/>
        <w:left w:val="none" w:sz="0" w:space="0" w:color="auto"/>
        <w:bottom w:val="none" w:sz="0" w:space="0" w:color="auto"/>
        <w:right w:val="none" w:sz="0" w:space="0" w:color="auto"/>
      </w:divBdr>
    </w:div>
    <w:div w:id="521817545">
      <w:bodyDiv w:val="1"/>
      <w:marLeft w:val="0"/>
      <w:marRight w:val="0"/>
      <w:marTop w:val="0"/>
      <w:marBottom w:val="0"/>
      <w:divBdr>
        <w:top w:val="none" w:sz="0" w:space="0" w:color="auto"/>
        <w:left w:val="none" w:sz="0" w:space="0" w:color="auto"/>
        <w:bottom w:val="none" w:sz="0" w:space="0" w:color="auto"/>
        <w:right w:val="none" w:sz="0" w:space="0" w:color="auto"/>
      </w:divBdr>
    </w:div>
    <w:div w:id="534468339">
      <w:bodyDiv w:val="1"/>
      <w:marLeft w:val="0"/>
      <w:marRight w:val="0"/>
      <w:marTop w:val="0"/>
      <w:marBottom w:val="0"/>
      <w:divBdr>
        <w:top w:val="none" w:sz="0" w:space="0" w:color="auto"/>
        <w:left w:val="none" w:sz="0" w:space="0" w:color="auto"/>
        <w:bottom w:val="none" w:sz="0" w:space="0" w:color="auto"/>
        <w:right w:val="none" w:sz="0" w:space="0" w:color="auto"/>
      </w:divBdr>
    </w:div>
    <w:div w:id="572934850">
      <w:bodyDiv w:val="1"/>
      <w:marLeft w:val="0"/>
      <w:marRight w:val="0"/>
      <w:marTop w:val="0"/>
      <w:marBottom w:val="0"/>
      <w:divBdr>
        <w:top w:val="none" w:sz="0" w:space="0" w:color="auto"/>
        <w:left w:val="none" w:sz="0" w:space="0" w:color="auto"/>
        <w:bottom w:val="none" w:sz="0" w:space="0" w:color="auto"/>
        <w:right w:val="none" w:sz="0" w:space="0" w:color="auto"/>
      </w:divBdr>
    </w:div>
    <w:div w:id="578907566">
      <w:bodyDiv w:val="1"/>
      <w:marLeft w:val="0"/>
      <w:marRight w:val="0"/>
      <w:marTop w:val="0"/>
      <w:marBottom w:val="0"/>
      <w:divBdr>
        <w:top w:val="none" w:sz="0" w:space="0" w:color="auto"/>
        <w:left w:val="none" w:sz="0" w:space="0" w:color="auto"/>
        <w:bottom w:val="none" w:sz="0" w:space="0" w:color="auto"/>
        <w:right w:val="none" w:sz="0" w:space="0" w:color="auto"/>
      </w:divBdr>
    </w:div>
    <w:div w:id="620036715">
      <w:bodyDiv w:val="1"/>
      <w:marLeft w:val="0"/>
      <w:marRight w:val="0"/>
      <w:marTop w:val="0"/>
      <w:marBottom w:val="0"/>
      <w:divBdr>
        <w:top w:val="none" w:sz="0" w:space="0" w:color="auto"/>
        <w:left w:val="none" w:sz="0" w:space="0" w:color="auto"/>
        <w:bottom w:val="none" w:sz="0" w:space="0" w:color="auto"/>
        <w:right w:val="none" w:sz="0" w:space="0" w:color="auto"/>
      </w:divBdr>
    </w:div>
    <w:div w:id="625086024">
      <w:bodyDiv w:val="1"/>
      <w:marLeft w:val="0"/>
      <w:marRight w:val="0"/>
      <w:marTop w:val="0"/>
      <w:marBottom w:val="0"/>
      <w:divBdr>
        <w:top w:val="none" w:sz="0" w:space="0" w:color="auto"/>
        <w:left w:val="none" w:sz="0" w:space="0" w:color="auto"/>
        <w:bottom w:val="none" w:sz="0" w:space="0" w:color="auto"/>
        <w:right w:val="none" w:sz="0" w:space="0" w:color="auto"/>
      </w:divBdr>
    </w:div>
    <w:div w:id="634264233">
      <w:bodyDiv w:val="1"/>
      <w:marLeft w:val="0"/>
      <w:marRight w:val="0"/>
      <w:marTop w:val="0"/>
      <w:marBottom w:val="0"/>
      <w:divBdr>
        <w:top w:val="none" w:sz="0" w:space="0" w:color="auto"/>
        <w:left w:val="none" w:sz="0" w:space="0" w:color="auto"/>
        <w:bottom w:val="none" w:sz="0" w:space="0" w:color="auto"/>
        <w:right w:val="none" w:sz="0" w:space="0" w:color="auto"/>
      </w:divBdr>
    </w:div>
    <w:div w:id="638805576">
      <w:bodyDiv w:val="1"/>
      <w:marLeft w:val="0"/>
      <w:marRight w:val="0"/>
      <w:marTop w:val="0"/>
      <w:marBottom w:val="0"/>
      <w:divBdr>
        <w:top w:val="none" w:sz="0" w:space="0" w:color="auto"/>
        <w:left w:val="none" w:sz="0" w:space="0" w:color="auto"/>
        <w:bottom w:val="none" w:sz="0" w:space="0" w:color="auto"/>
        <w:right w:val="none" w:sz="0" w:space="0" w:color="auto"/>
      </w:divBdr>
    </w:div>
    <w:div w:id="679115736">
      <w:bodyDiv w:val="1"/>
      <w:marLeft w:val="0"/>
      <w:marRight w:val="0"/>
      <w:marTop w:val="0"/>
      <w:marBottom w:val="0"/>
      <w:divBdr>
        <w:top w:val="none" w:sz="0" w:space="0" w:color="auto"/>
        <w:left w:val="none" w:sz="0" w:space="0" w:color="auto"/>
        <w:bottom w:val="none" w:sz="0" w:space="0" w:color="auto"/>
        <w:right w:val="none" w:sz="0" w:space="0" w:color="auto"/>
      </w:divBdr>
    </w:div>
    <w:div w:id="705181206">
      <w:bodyDiv w:val="1"/>
      <w:marLeft w:val="0"/>
      <w:marRight w:val="0"/>
      <w:marTop w:val="0"/>
      <w:marBottom w:val="0"/>
      <w:divBdr>
        <w:top w:val="none" w:sz="0" w:space="0" w:color="auto"/>
        <w:left w:val="none" w:sz="0" w:space="0" w:color="auto"/>
        <w:bottom w:val="none" w:sz="0" w:space="0" w:color="auto"/>
        <w:right w:val="none" w:sz="0" w:space="0" w:color="auto"/>
      </w:divBdr>
    </w:div>
    <w:div w:id="719213572">
      <w:bodyDiv w:val="1"/>
      <w:marLeft w:val="0"/>
      <w:marRight w:val="0"/>
      <w:marTop w:val="0"/>
      <w:marBottom w:val="0"/>
      <w:divBdr>
        <w:top w:val="none" w:sz="0" w:space="0" w:color="auto"/>
        <w:left w:val="none" w:sz="0" w:space="0" w:color="auto"/>
        <w:bottom w:val="none" w:sz="0" w:space="0" w:color="auto"/>
        <w:right w:val="none" w:sz="0" w:space="0" w:color="auto"/>
      </w:divBdr>
    </w:div>
    <w:div w:id="731469774">
      <w:bodyDiv w:val="1"/>
      <w:marLeft w:val="0"/>
      <w:marRight w:val="0"/>
      <w:marTop w:val="0"/>
      <w:marBottom w:val="0"/>
      <w:divBdr>
        <w:top w:val="none" w:sz="0" w:space="0" w:color="auto"/>
        <w:left w:val="none" w:sz="0" w:space="0" w:color="auto"/>
        <w:bottom w:val="none" w:sz="0" w:space="0" w:color="auto"/>
        <w:right w:val="none" w:sz="0" w:space="0" w:color="auto"/>
      </w:divBdr>
    </w:div>
    <w:div w:id="732235328">
      <w:bodyDiv w:val="1"/>
      <w:marLeft w:val="0"/>
      <w:marRight w:val="0"/>
      <w:marTop w:val="0"/>
      <w:marBottom w:val="0"/>
      <w:divBdr>
        <w:top w:val="none" w:sz="0" w:space="0" w:color="auto"/>
        <w:left w:val="none" w:sz="0" w:space="0" w:color="auto"/>
        <w:bottom w:val="none" w:sz="0" w:space="0" w:color="auto"/>
        <w:right w:val="none" w:sz="0" w:space="0" w:color="auto"/>
      </w:divBdr>
    </w:div>
    <w:div w:id="733431954">
      <w:bodyDiv w:val="1"/>
      <w:marLeft w:val="0"/>
      <w:marRight w:val="0"/>
      <w:marTop w:val="0"/>
      <w:marBottom w:val="0"/>
      <w:divBdr>
        <w:top w:val="none" w:sz="0" w:space="0" w:color="auto"/>
        <w:left w:val="none" w:sz="0" w:space="0" w:color="auto"/>
        <w:bottom w:val="none" w:sz="0" w:space="0" w:color="auto"/>
        <w:right w:val="none" w:sz="0" w:space="0" w:color="auto"/>
      </w:divBdr>
    </w:div>
    <w:div w:id="739905843">
      <w:bodyDiv w:val="1"/>
      <w:marLeft w:val="0"/>
      <w:marRight w:val="0"/>
      <w:marTop w:val="0"/>
      <w:marBottom w:val="0"/>
      <w:divBdr>
        <w:top w:val="none" w:sz="0" w:space="0" w:color="auto"/>
        <w:left w:val="none" w:sz="0" w:space="0" w:color="auto"/>
        <w:bottom w:val="none" w:sz="0" w:space="0" w:color="auto"/>
        <w:right w:val="none" w:sz="0" w:space="0" w:color="auto"/>
      </w:divBdr>
    </w:div>
    <w:div w:id="748649176">
      <w:bodyDiv w:val="1"/>
      <w:marLeft w:val="0"/>
      <w:marRight w:val="0"/>
      <w:marTop w:val="0"/>
      <w:marBottom w:val="0"/>
      <w:divBdr>
        <w:top w:val="none" w:sz="0" w:space="0" w:color="auto"/>
        <w:left w:val="none" w:sz="0" w:space="0" w:color="auto"/>
        <w:bottom w:val="none" w:sz="0" w:space="0" w:color="auto"/>
        <w:right w:val="none" w:sz="0" w:space="0" w:color="auto"/>
      </w:divBdr>
    </w:div>
    <w:div w:id="750080244">
      <w:bodyDiv w:val="1"/>
      <w:marLeft w:val="0"/>
      <w:marRight w:val="0"/>
      <w:marTop w:val="0"/>
      <w:marBottom w:val="0"/>
      <w:divBdr>
        <w:top w:val="none" w:sz="0" w:space="0" w:color="auto"/>
        <w:left w:val="none" w:sz="0" w:space="0" w:color="auto"/>
        <w:bottom w:val="none" w:sz="0" w:space="0" w:color="auto"/>
        <w:right w:val="none" w:sz="0" w:space="0" w:color="auto"/>
      </w:divBdr>
    </w:div>
    <w:div w:id="761878057">
      <w:bodyDiv w:val="1"/>
      <w:marLeft w:val="0"/>
      <w:marRight w:val="0"/>
      <w:marTop w:val="0"/>
      <w:marBottom w:val="0"/>
      <w:divBdr>
        <w:top w:val="none" w:sz="0" w:space="0" w:color="auto"/>
        <w:left w:val="none" w:sz="0" w:space="0" w:color="auto"/>
        <w:bottom w:val="none" w:sz="0" w:space="0" w:color="auto"/>
        <w:right w:val="none" w:sz="0" w:space="0" w:color="auto"/>
      </w:divBdr>
    </w:div>
    <w:div w:id="767584128">
      <w:bodyDiv w:val="1"/>
      <w:marLeft w:val="0"/>
      <w:marRight w:val="0"/>
      <w:marTop w:val="0"/>
      <w:marBottom w:val="0"/>
      <w:divBdr>
        <w:top w:val="none" w:sz="0" w:space="0" w:color="auto"/>
        <w:left w:val="none" w:sz="0" w:space="0" w:color="auto"/>
        <w:bottom w:val="none" w:sz="0" w:space="0" w:color="auto"/>
        <w:right w:val="none" w:sz="0" w:space="0" w:color="auto"/>
      </w:divBdr>
    </w:div>
    <w:div w:id="773985445">
      <w:bodyDiv w:val="1"/>
      <w:marLeft w:val="0"/>
      <w:marRight w:val="0"/>
      <w:marTop w:val="0"/>
      <w:marBottom w:val="0"/>
      <w:divBdr>
        <w:top w:val="none" w:sz="0" w:space="0" w:color="auto"/>
        <w:left w:val="none" w:sz="0" w:space="0" w:color="auto"/>
        <w:bottom w:val="none" w:sz="0" w:space="0" w:color="auto"/>
        <w:right w:val="none" w:sz="0" w:space="0" w:color="auto"/>
      </w:divBdr>
    </w:div>
    <w:div w:id="870806675">
      <w:bodyDiv w:val="1"/>
      <w:marLeft w:val="0"/>
      <w:marRight w:val="0"/>
      <w:marTop w:val="0"/>
      <w:marBottom w:val="0"/>
      <w:divBdr>
        <w:top w:val="none" w:sz="0" w:space="0" w:color="auto"/>
        <w:left w:val="none" w:sz="0" w:space="0" w:color="auto"/>
        <w:bottom w:val="none" w:sz="0" w:space="0" w:color="auto"/>
        <w:right w:val="none" w:sz="0" w:space="0" w:color="auto"/>
      </w:divBdr>
    </w:div>
    <w:div w:id="879515617">
      <w:bodyDiv w:val="1"/>
      <w:marLeft w:val="0"/>
      <w:marRight w:val="0"/>
      <w:marTop w:val="0"/>
      <w:marBottom w:val="0"/>
      <w:divBdr>
        <w:top w:val="none" w:sz="0" w:space="0" w:color="auto"/>
        <w:left w:val="none" w:sz="0" w:space="0" w:color="auto"/>
        <w:bottom w:val="none" w:sz="0" w:space="0" w:color="auto"/>
        <w:right w:val="none" w:sz="0" w:space="0" w:color="auto"/>
      </w:divBdr>
    </w:div>
    <w:div w:id="897059448">
      <w:bodyDiv w:val="1"/>
      <w:marLeft w:val="0"/>
      <w:marRight w:val="0"/>
      <w:marTop w:val="0"/>
      <w:marBottom w:val="0"/>
      <w:divBdr>
        <w:top w:val="none" w:sz="0" w:space="0" w:color="auto"/>
        <w:left w:val="none" w:sz="0" w:space="0" w:color="auto"/>
        <w:bottom w:val="none" w:sz="0" w:space="0" w:color="auto"/>
        <w:right w:val="none" w:sz="0" w:space="0" w:color="auto"/>
      </w:divBdr>
    </w:div>
    <w:div w:id="908658426">
      <w:bodyDiv w:val="1"/>
      <w:marLeft w:val="0"/>
      <w:marRight w:val="0"/>
      <w:marTop w:val="0"/>
      <w:marBottom w:val="0"/>
      <w:divBdr>
        <w:top w:val="none" w:sz="0" w:space="0" w:color="auto"/>
        <w:left w:val="none" w:sz="0" w:space="0" w:color="auto"/>
        <w:bottom w:val="none" w:sz="0" w:space="0" w:color="auto"/>
        <w:right w:val="none" w:sz="0" w:space="0" w:color="auto"/>
      </w:divBdr>
    </w:div>
    <w:div w:id="920068017">
      <w:bodyDiv w:val="1"/>
      <w:marLeft w:val="0"/>
      <w:marRight w:val="0"/>
      <w:marTop w:val="0"/>
      <w:marBottom w:val="0"/>
      <w:divBdr>
        <w:top w:val="none" w:sz="0" w:space="0" w:color="auto"/>
        <w:left w:val="none" w:sz="0" w:space="0" w:color="auto"/>
        <w:bottom w:val="none" w:sz="0" w:space="0" w:color="auto"/>
        <w:right w:val="none" w:sz="0" w:space="0" w:color="auto"/>
      </w:divBdr>
      <w:divsChild>
        <w:div w:id="2009401799">
          <w:marLeft w:val="360"/>
          <w:marRight w:val="0"/>
          <w:marTop w:val="0"/>
          <w:marBottom w:val="0"/>
          <w:divBdr>
            <w:top w:val="none" w:sz="0" w:space="0" w:color="auto"/>
            <w:left w:val="none" w:sz="0" w:space="0" w:color="auto"/>
            <w:bottom w:val="none" w:sz="0" w:space="0" w:color="auto"/>
            <w:right w:val="none" w:sz="0" w:space="0" w:color="auto"/>
          </w:divBdr>
        </w:div>
        <w:div w:id="679165286">
          <w:marLeft w:val="360"/>
          <w:marRight w:val="0"/>
          <w:marTop w:val="0"/>
          <w:marBottom w:val="0"/>
          <w:divBdr>
            <w:top w:val="none" w:sz="0" w:space="0" w:color="auto"/>
            <w:left w:val="none" w:sz="0" w:space="0" w:color="auto"/>
            <w:bottom w:val="none" w:sz="0" w:space="0" w:color="auto"/>
            <w:right w:val="none" w:sz="0" w:space="0" w:color="auto"/>
          </w:divBdr>
        </w:div>
        <w:div w:id="572548284">
          <w:marLeft w:val="360"/>
          <w:marRight w:val="0"/>
          <w:marTop w:val="0"/>
          <w:marBottom w:val="0"/>
          <w:divBdr>
            <w:top w:val="none" w:sz="0" w:space="0" w:color="auto"/>
            <w:left w:val="none" w:sz="0" w:space="0" w:color="auto"/>
            <w:bottom w:val="none" w:sz="0" w:space="0" w:color="auto"/>
            <w:right w:val="none" w:sz="0" w:space="0" w:color="auto"/>
          </w:divBdr>
        </w:div>
      </w:divsChild>
    </w:div>
    <w:div w:id="942494157">
      <w:bodyDiv w:val="1"/>
      <w:marLeft w:val="0"/>
      <w:marRight w:val="0"/>
      <w:marTop w:val="0"/>
      <w:marBottom w:val="0"/>
      <w:divBdr>
        <w:top w:val="none" w:sz="0" w:space="0" w:color="auto"/>
        <w:left w:val="none" w:sz="0" w:space="0" w:color="auto"/>
        <w:bottom w:val="none" w:sz="0" w:space="0" w:color="auto"/>
        <w:right w:val="none" w:sz="0" w:space="0" w:color="auto"/>
      </w:divBdr>
    </w:div>
    <w:div w:id="953441677">
      <w:bodyDiv w:val="1"/>
      <w:marLeft w:val="0"/>
      <w:marRight w:val="0"/>
      <w:marTop w:val="0"/>
      <w:marBottom w:val="0"/>
      <w:divBdr>
        <w:top w:val="none" w:sz="0" w:space="0" w:color="auto"/>
        <w:left w:val="none" w:sz="0" w:space="0" w:color="auto"/>
        <w:bottom w:val="none" w:sz="0" w:space="0" w:color="auto"/>
        <w:right w:val="none" w:sz="0" w:space="0" w:color="auto"/>
      </w:divBdr>
    </w:div>
    <w:div w:id="995307484">
      <w:bodyDiv w:val="1"/>
      <w:marLeft w:val="0"/>
      <w:marRight w:val="0"/>
      <w:marTop w:val="0"/>
      <w:marBottom w:val="0"/>
      <w:divBdr>
        <w:top w:val="none" w:sz="0" w:space="0" w:color="auto"/>
        <w:left w:val="none" w:sz="0" w:space="0" w:color="auto"/>
        <w:bottom w:val="none" w:sz="0" w:space="0" w:color="auto"/>
        <w:right w:val="none" w:sz="0" w:space="0" w:color="auto"/>
      </w:divBdr>
    </w:div>
    <w:div w:id="1000814550">
      <w:bodyDiv w:val="1"/>
      <w:marLeft w:val="0"/>
      <w:marRight w:val="0"/>
      <w:marTop w:val="0"/>
      <w:marBottom w:val="0"/>
      <w:divBdr>
        <w:top w:val="none" w:sz="0" w:space="0" w:color="auto"/>
        <w:left w:val="none" w:sz="0" w:space="0" w:color="auto"/>
        <w:bottom w:val="none" w:sz="0" w:space="0" w:color="auto"/>
        <w:right w:val="none" w:sz="0" w:space="0" w:color="auto"/>
      </w:divBdr>
    </w:div>
    <w:div w:id="1055084508">
      <w:bodyDiv w:val="1"/>
      <w:marLeft w:val="0"/>
      <w:marRight w:val="0"/>
      <w:marTop w:val="0"/>
      <w:marBottom w:val="0"/>
      <w:divBdr>
        <w:top w:val="none" w:sz="0" w:space="0" w:color="auto"/>
        <w:left w:val="none" w:sz="0" w:space="0" w:color="auto"/>
        <w:bottom w:val="none" w:sz="0" w:space="0" w:color="auto"/>
        <w:right w:val="none" w:sz="0" w:space="0" w:color="auto"/>
      </w:divBdr>
      <w:divsChild>
        <w:div w:id="701784479">
          <w:marLeft w:val="0"/>
          <w:marRight w:val="0"/>
          <w:marTop w:val="0"/>
          <w:marBottom w:val="0"/>
          <w:divBdr>
            <w:top w:val="none" w:sz="0" w:space="0" w:color="auto"/>
            <w:left w:val="none" w:sz="0" w:space="0" w:color="auto"/>
            <w:bottom w:val="none" w:sz="0" w:space="0" w:color="auto"/>
            <w:right w:val="none" w:sz="0" w:space="0" w:color="auto"/>
          </w:divBdr>
          <w:divsChild>
            <w:div w:id="87222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136019">
      <w:bodyDiv w:val="1"/>
      <w:marLeft w:val="0"/>
      <w:marRight w:val="0"/>
      <w:marTop w:val="0"/>
      <w:marBottom w:val="0"/>
      <w:divBdr>
        <w:top w:val="none" w:sz="0" w:space="0" w:color="auto"/>
        <w:left w:val="none" w:sz="0" w:space="0" w:color="auto"/>
        <w:bottom w:val="none" w:sz="0" w:space="0" w:color="auto"/>
        <w:right w:val="none" w:sz="0" w:space="0" w:color="auto"/>
      </w:divBdr>
    </w:div>
    <w:div w:id="1093431740">
      <w:bodyDiv w:val="1"/>
      <w:marLeft w:val="0"/>
      <w:marRight w:val="0"/>
      <w:marTop w:val="0"/>
      <w:marBottom w:val="0"/>
      <w:divBdr>
        <w:top w:val="none" w:sz="0" w:space="0" w:color="auto"/>
        <w:left w:val="none" w:sz="0" w:space="0" w:color="auto"/>
        <w:bottom w:val="none" w:sz="0" w:space="0" w:color="auto"/>
        <w:right w:val="none" w:sz="0" w:space="0" w:color="auto"/>
      </w:divBdr>
    </w:div>
    <w:div w:id="1135294567">
      <w:bodyDiv w:val="1"/>
      <w:marLeft w:val="0"/>
      <w:marRight w:val="0"/>
      <w:marTop w:val="0"/>
      <w:marBottom w:val="0"/>
      <w:divBdr>
        <w:top w:val="none" w:sz="0" w:space="0" w:color="auto"/>
        <w:left w:val="none" w:sz="0" w:space="0" w:color="auto"/>
        <w:bottom w:val="none" w:sz="0" w:space="0" w:color="auto"/>
        <w:right w:val="none" w:sz="0" w:space="0" w:color="auto"/>
      </w:divBdr>
    </w:div>
    <w:div w:id="1139223361">
      <w:bodyDiv w:val="1"/>
      <w:marLeft w:val="0"/>
      <w:marRight w:val="0"/>
      <w:marTop w:val="0"/>
      <w:marBottom w:val="0"/>
      <w:divBdr>
        <w:top w:val="none" w:sz="0" w:space="0" w:color="auto"/>
        <w:left w:val="none" w:sz="0" w:space="0" w:color="auto"/>
        <w:bottom w:val="none" w:sz="0" w:space="0" w:color="auto"/>
        <w:right w:val="none" w:sz="0" w:space="0" w:color="auto"/>
      </w:divBdr>
    </w:div>
    <w:div w:id="1155337001">
      <w:bodyDiv w:val="1"/>
      <w:marLeft w:val="0"/>
      <w:marRight w:val="0"/>
      <w:marTop w:val="0"/>
      <w:marBottom w:val="0"/>
      <w:divBdr>
        <w:top w:val="none" w:sz="0" w:space="0" w:color="auto"/>
        <w:left w:val="none" w:sz="0" w:space="0" w:color="auto"/>
        <w:bottom w:val="none" w:sz="0" w:space="0" w:color="auto"/>
        <w:right w:val="none" w:sz="0" w:space="0" w:color="auto"/>
      </w:divBdr>
    </w:div>
    <w:div w:id="1181045323">
      <w:bodyDiv w:val="1"/>
      <w:marLeft w:val="0"/>
      <w:marRight w:val="0"/>
      <w:marTop w:val="0"/>
      <w:marBottom w:val="0"/>
      <w:divBdr>
        <w:top w:val="none" w:sz="0" w:space="0" w:color="auto"/>
        <w:left w:val="none" w:sz="0" w:space="0" w:color="auto"/>
        <w:bottom w:val="none" w:sz="0" w:space="0" w:color="auto"/>
        <w:right w:val="none" w:sz="0" w:space="0" w:color="auto"/>
      </w:divBdr>
    </w:div>
    <w:div w:id="1181436561">
      <w:bodyDiv w:val="1"/>
      <w:marLeft w:val="0"/>
      <w:marRight w:val="0"/>
      <w:marTop w:val="0"/>
      <w:marBottom w:val="0"/>
      <w:divBdr>
        <w:top w:val="none" w:sz="0" w:space="0" w:color="auto"/>
        <w:left w:val="none" w:sz="0" w:space="0" w:color="auto"/>
        <w:bottom w:val="none" w:sz="0" w:space="0" w:color="auto"/>
        <w:right w:val="none" w:sz="0" w:space="0" w:color="auto"/>
      </w:divBdr>
    </w:div>
    <w:div w:id="1214122511">
      <w:bodyDiv w:val="1"/>
      <w:marLeft w:val="0"/>
      <w:marRight w:val="0"/>
      <w:marTop w:val="0"/>
      <w:marBottom w:val="0"/>
      <w:divBdr>
        <w:top w:val="none" w:sz="0" w:space="0" w:color="auto"/>
        <w:left w:val="none" w:sz="0" w:space="0" w:color="auto"/>
        <w:bottom w:val="none" w:sz="0" w:space="0" w:color="auto"/>
        <w:right w:val="none" w:sz="0" w:space="0" w:color="auto"/>
      </w:divBdr>
    </w:div>
    <w:div w:id="1238519746">
      <w:bodyDiv w:val="1"/>
      <w:marLeft w:val="0"/>
      <w:marRight w:val="0"/>
      <w:marTop w:val="0"/>
      <w:marBottom w:val="0"/>
      <w:divBdr>
        <w:top w:val="none" w:sz="0" w:space="0" w:color="auto"/>
        <w:left w:val="none" w:sz="0" w:space="0" w:color="auto"/>
        <w:bottom w:val="none" w:sz="0" w:space="0" w:color="auto"/>
        <w:right w:val="none" w:sz="0" w:space="0" w:color="auto"/>
      </w:divBdr>
    </w:div>
    <w:div w:id="1249968159">
      <w:bodyDiv w:val="1"/>
      <w:marLeft w:val="0"/>
      <w:marRight w:val="0"/>
      <w:marTop w:val="0"/>
      <w:marBottom w:val="0"/>
      <w:divBdr>
        <w:top w:val="none" w:sz="0" w:space="0" w:color="auto"/>
        <w:left w:val="none" w:sz="0" w:space="0" w:color="auto"/>
        <w:bottom w:val="none" w:sz="0" w:space="0" w:color="auto"/>
        <w:right w:val="none" w:sz="0" w:space="0" w:color="auto"/>
      </w:divBdr>
    </w:div>
    <w:div w:id="1270775282">
      <w:bodyDiv w:val="1"/>
      <w:marLeft w:val="0"/>
      <w:marRight w:val="0"/>
      <w:marTop w:val="0"/>
      <w:marBottom w:val="0"/>
      <w:divBdr>
        <w:top w:val="none" w:sz="0" w:space="0" w:color="auto"/>
        <w:left w:val="none" w:sz="0" w:space="0" w:color="auto"/>
        <w:bottom w:val="none" w:sz="0" w:space="0" w:color="auto"/>
        <w:right w:val="none" w:sz="0" w:space="0" w:color="auto"/>
      </w:divBdr>
    </w:div>
    <w:div w:id="1276907143">
      <w:bodyDiv w:val="1"/>
      <w:marLeft w:val="0"/>
      <w:marRight w:val="0"/>
      <w:marTop w:val="0"/>
      <w:marBottom w:val="0"/>
      <w:divBdr>
        <w:top w:val="none" w:sz="0" w:space="0" w:color="auto"/>
        <w:left w:val="none" w:sz="0" w:space="0" w:color="auto"/>
        <w:bottom w:val="none" w:sz="0" w:space="0" w:color="auto"/>
        <w:right w:val="none" w:sz="0" w:space="0" w:color="auto"/>
      </w:divBdr>
    </w:div>
    <w:div w:id="1295015347">
      <w:bodyDiv w:val="1"/>
      <w:marLeft w:val="0"/>
      <w:marRight w:val="0"/>
      <w:marTop w:val="0"/>
      <w:marBottom w:val="0"/>
      <w:divBdr>
        <w:top w:val="none" w:sz="0" w:space="0" w:color="auto"/>
        <w:left w:val="none" w:sz="0" w:space="0" w:color="auto"/>
        <w:bottom w:val="none" w:sz="0" w:space="0" w:color="auto"/>
        <w:right w:val="none" w:sz="0" w:space="0" w:color="auto"/>
      </w:divBdr>
    </w:div>
    <w:div w:id="1347709347">
      <w:bodyDiv w:val="1"/>
      <w:marLeft w:val="0"/>
      <w:marRight w:val="0"/>
      <w:marTop w:val="0"/>
      <w:marBottom w:val="0"/>
      <w:divBdr>
        <w:top w:val="none" w:sz="0" w:space="0" w:color="auto"/>
        <w:left w:val="none" w:sz="0" w:space="0" w:color="auto"/>
        <w:bottom w:val="none" w:sz="0" w:space="0" w:color="auto"/>
        <w:right w:val="none" w:sz="0" w:space="0" w:color="auto"/>
      </w:divBdr>
    </w:div>
    <w:div w:id="1349940544">
      <w:bodyDiv w:val="1"/>
      <w:marLeft w:val="0"/>
      <w:marRight w:val="0"/>
      <w:marTop w:val="0"/>
      <w:marBottom w:val="0"/>
      <w:divBdr>
        <w:top w:val="none" w:sz="0" w:space="0" w:color="auto"/>
        <w:left w:val="none" w:sz="0" w:space="0" w:color="auto"/>
        <w:bottom w:val="none" w:sz="0" w:space="0" w:color="auto"/>
        <w:right w:val="none" w:sz="0" w:space="0" w:color="auto"/>
      </w:divBdr>
    </w:div>
    <w:div w:id="1379665078">
      <w:bodyDiv w:val="1"/>
      <w:marLeft w:val="0"/>
      <w:marRight w:val="0"/>
      <w:marTop w:val="0"/>
      <w:marBottom w:val="0"/>
      <w:divBdr>
        <w:top w:val="none" w:sz="0" w:space="0" w:color="auto"/>
        <w:left w:val="none" w:sz="0" w:space="0" w:color="auto"/>
        <w:bottom w:val="none" w:sz="0" w:space="0" w:color="auto"/>
        <w:right w:val="none" w:sz="0" w:space="0" w:color="auto"/>
      </w:divBdr>
    </w:div>
    <w:div w:id="1397900596">
      <w:bodyDiv w:val="1"/>
      <w:marLeft w:val="0"/>
      <w:marRight w:val="0"/>
      <w:marTop w:val="0"/>
      <w:marBottom w:val="0"/>
      <w:divBdr>
        <w:top w:val="none" w:sz="0" w:space="0" w:color="auto"/>
        <w:left w:val="none" w:sz="0" w:space="0" w:color="auto"/>
        <w:bottom w:val="none" w:sz="0" w:space="0" w:color="auto"/>
        <w:right w:val="none" w:sz="0" w:space="0" w:color="auto"/>
      </w:divBdr>
    </w:div>
    <w:div w:id="1402174038">
      <w:bodyDiv w:val="1"/>
      <w:marLeft w:val="0"/>
      <w:marRight w:val="0"/>
      <w:marTop w:val="0"/>
      <w:marBottom w:val="0"/>
      <w:divBdr>
        <w:top w:val="none" w:sz="0" w:space="0" w:color="auto"/>
        <w:left w:val="none" w:sz="0" w:space="0" w:color="auto"/>
        <w:bottom w:val="none" w:sz="0" w:space="0" w:color="auto"/>
        <w:right w:val="none" w:sz="0" w:space="0" w:color="auto"/>
      </w:divBdr>
    </w:div>
    <w:div w:id="1404134520">
      <w:bodyDiv w:val="1"/>
      <w:marLeft w:val="0"/>
      <w:marRight w:val="0"/>
      <w:marTop w:val="0"/>
      <w:marBottom w:val="0"/>
      <w:divBdr>
        <w:top w:val="none" w:sz="0" w:space="0" w:color="auto"/>
        <w:left w:val="none" w:sz="0" w:space="0" w:color="auto"/>
        <w:bottom w:val="none" w:sz="0" w:space="0" w:color="auto"/>
        <w:right w:val="none" w:sz="0" w:space="0" w:color="auto"/>
      </w:divBdr>
    </w:div>
    <w:div w:id="1434744664">
      <w:bodyDiv w:val="1"/>
      <w:marLeft w:val="0"/>
      <w:marRight w:val="0"/>
      <w:marTop w:val="0"/>
      <w:marBottom w:val="0"/>
      <w:divBdr>
        <w:top w:val="none" w:sz="0" w:space="0" w:color="auto"/>
        <w:left w:val="none" w:sz="0" w:space="0" w:color="auto"/>
        <w:bottom w:val="none" w:sz="0" w:space="0" w:color="auto"/>
        <w:right w:val="none" w:sz="0" w:space="0" w:color="auto"/>
      </w:divBdr>
    </w:div>
    <w:div w:id="1480071277">
      <w:bodyDiv w:val="1"/>
      <w:marLeft w:val="0"/>
      <w:marRight w:val="0"/>
      <w:marTop w:val="0"/>
      <w:marBottom w:val="0"/>
      <w:divBdr>
        <w:top w:val="none" w:sz="0" w:space="0" w:color="auto"/>
        <w:left w:val="none" w:sz="0" w:space="0" w:color="auto"/>
        <w:bottom w:val="none" w:sz="0" w:space="0" w:color="auto"/>
        <w:right w:val="none" w:sz="0" w:space="0" w:color="auto"/>
      </w:divBdr>
    </w:div>
    <w:div w:id="1481575041">
      <w:bodyDiv w:val="1"/>
      <w:marLeft w:val="0"/>
      <w:marRight w:val="0"/>
      <w:marTop w:val="0"/>
      <w:marBottom w:val="0"/>
      <w:divBdr>
        <w:top w:val="none" w:sz="0" w:space="0" w:color="auto"/>
        <w:left w:val="none" w:sz="0" w:space="0" w:color="auto"/>
        <w:bottom w:val="none" w:sz="0" w:space="0" w:color="auto"/>
        <w:right w:val="none" w:sz="0" w:space="0" w:color="auto"/>
      </w:divBdr>
    </w:div>
    <w:div w:id="1498382089">
      <w:bodyDiv w:val="1"/>
      <w:marLeft w:val="0"/>
      <w:marRight w:val="0"/>
      <w:marTop w:val="0"/>
      <w:marBottom w:val="0"/>
      <w:divBdr>
        <w:top w:val="none" w:sz="0" w:space="0" w:color="auto"/>
        <w:left w:val="none" w:sz="0" w:space="0" w:color="auto"/>
        <w:bottom w:val="none" w:sz="0" w:space="0" w:color="auto"/>
        <w:right w:val="none" w:sz="0" w:space="0" w:color="auto"/>
      </w:divBdr>
    </w:div>
    <w:div w:id="1516112065">
      <w:bodyDiv w:val="1"/>
      <w:marLeft w:val="0"/>
      <w:marRight w:val="0"/>
      <w:marTop w:val="0"/>
      <w:marBottom w:val="0"/>
      <w:divBdr>
        <w:top w:val="none" w:sz="0" w:space="0" w:color="auto"/>
        <w:left w:val="none" w:sz="0" w:space="0" w:color="auto"/>
        <w:bottom w:val="none" w:sz="0" w:space="0" w:color="auto"/>
        <w:right w:val="none" w:sz="0" w:space="0" w:color="auto"/>
      </w:divBdr>
    </w:div>
    <w:div w:id="1562447201">
      <w:bodyDiv w:val="1"/>
      <w:marLeft w:val="0"/>
      <w:marRight w:val="0"/>
      <w:marTop w:val="0"/>
      <w:marBottom w:val="0"/>
      <w:divBdr>
        <w:top w:val="none" w:sz="0" w:space="0" w:color="auto"/>
        <w:left w:val="none" w:sz="0" w:space="0" w:color="auto"/>
        <w:bottom w:val="none" w:sz="0" w:space="0" w:color="auto"/>
        <w:right w:val="none" w:sz="0" w:space="0" w:color="auto"/>
      </w:divBdr>
    </w:div>
    <w:div w:id="1579559396">
      <w:bodyDiv w:val="1"/>
      <w:marLeft w:val="0"/>
      <w:marRight w:val="0"/>
      <w:marTop w:val="0"/>
      <w:marBottom w:val="0"/>
      <w:divBdr>
        <w:top w:val="none" w:sz="0" w:space="0" w:color="auto"/>
        <w:left w:val="none" w:sz="0" w:space="0" w:color="auto"/>
        <w:bottom w:val="none" w:sz="0" w:space="0" w:color="auto"/>
        <w:right w:val="none" w:sz="0" w:space="0" w:color="auto"/>
      </w:divBdr>
    </w:div>
    <w:div w:id="1596130163">
      <w:bodyDiv w:val="1"/>
      <w:marLeft w:val="0"/>
      <w:marRight w:val="0"/>
      <w:marTop w:val="0"/>
      <w:marBottom w:val="0"/>
      <w:divBdr>
        <w:top w:val="none" w:sz="0" w:space="0" w:color="auto"/>
        <w:left w:val="none" w:sz="0" w:space="0" w:color="auto"/>
        <w:bottom w:val="none" w:sz="0" w:space="0" w:color="auto"/>
        <w:right w:val="none" w:sz="0" w:space="0" w:color="auto"/>
      </w:divBdr>
    </w:div>
    <w:div w:id="1681545169">
      <w:bodyDiv w:val="1"/>
      <w:marLeft w:val="0"/>
      <w:marRight w:val="0"/>
      <w:marTop w:val="0"/>
      <w:marBottom w:val="0"/>
      <w:divBdr>
        <w:top w:val="none" w:sz="0" w:space="0" w:color="auto"/>
        <w:left w:val="none" w:sz="0" w:space="0" w:color="auto"/>
        <w:bottom w:val="none" w:sz="0" w:space="0" w:color="auto"/>
        <w:right w:val="none" w:sz="0" w:space="0" w:color="auto"/>
      </w:divBdr>
    </w:div>
    <w:div w:id="1692873092">
      <w:bodyDiv w:val="1"/>
      <w:marLeft w:val="0"/>
      <w:marRight w:val="0"/>
      <w:marTop w:val="0"/>
      <w:marBottom w:val="0"/>
      <w:divBdr>
        <w:top w:val="none" w:sz="0" w:space="0" w:color="auto"/>
        <w:left w:val="none" w:sz="0" w:space="0" w:color="auto"/>
        <w:bottom w:val="none" w:sz="0" w:space="0" w:color="auto"/>
        <w:right w:val="none" w:sz="0" w:space="0" w:color="auto"/>
      </w:divBdr>
    </w:div>
    <w:div w:id="1717971289">
      <w:bodyDiv w:val="1"/>
      <w:marLeft w:val="0"/>
      <w:marRight w:val="0"/>
      <w:marTop w:val="0"/>
      <w:marBottom w:val="0"/>
      <w:divBdr>
        <w:top w:val="none" w:sz="0" w:space="0" w:color="auto"/>
        <w:left w:val="none" w:sz="0" w:space="0" w:color="auto"/>
        <w:bottom w:val="none" w:sz="0" w:space="0" w:color="auto"/>
        <w:right w:val="none" w:sz="0" w:space="0" w:color="auto"/>
      </w:divBdr>
    </w:div>
    <w:div w:id="1728648609">
      <w:bodyDiv w:val="1"/>
      <w:marLeft w:val="0"/>
      <w:marRight w:val="0"/>
      <w:marTop w:val="0"/>
      <w:marBottom w:val="0"/>
      <w:divBdr>
        <w:top w:val="none" w:sz="0" w:space="0" w:color="auto"/>
        <w:left w:val="none" w:sz="0" w:space="0" w:color="auto"/>
        <w:bottom w:val="none" w:sz="0" w:space="0" w:color="auto"/>
        <w:right w:val="none" w:sz="0" w:space="0" w:color="auto"/>
      </w:divBdr>
    </w:div>
    <w:div w:id="1732077562">
      <w:bodyDiv w:val="1"/>
      <w:marLeft w:val="0"/>
      <w:marRight w:val="0"/>
      <w:marTop w:val="0"/>
      <w:marBottom w:val="0"/>
      <w:divBdr>
        <w:top w:val="none" w:sz="0" w:space="0" w:color="auto"/>
        <w:left w:val="none" w:sz="0" w:space="0" w:color="auto"/>
        <w:bottom w:val="none" w:sz="0" w:space="0" w:color="auto"/>
        <w:right w:val="none" w:sz="0" w:space="0" w:color="auto"/>
      </w:divBdr>
    </w:div>
    <w:div w:id="1740248806">
      <w:bodyDiv w:val="1"/>
      <w:marLeft w:val="0"/>
      <w:marRight w:val="0"/>
      <w:marTop w:val="0"/>
      <w:marBottom w:val="0"/>
      <w:divBdr>
        <w:top w:val="none" w:sz="0" w:space="0" w:color="auto"/>
        <w:left w:val="none" w:sz="0" w:space="0" w:color="auto"/>
        <w:bottom w:val="none" w:sz="0" w:space="0" w:color="auto"/>
        <w:right w:val="none" w:sz="0" w:space="0" w:color="auto"/>
      </w:divBdr>
    </w:div>
    <w:div w:id="1747997304">
      <w:bodyDiv w:val="1"/>
      <w:marLeft w:val="0"/>
      <w:marRight w:val="0"/>
      <w:marTop w:val="0"/>
      <w:marBottom w:val="0"/>
      <w:divBdr>
        <w:top w:val="none" w:sz="0" w:space="0" w:color="auto"/>
        <w:left w:val="none" w:sz="0" w:space="0" w:color="auto"/>
        <w:bottom w:val="none" w:sz="0" w:space="0" w:color="auto"/>
        <w:right w:val="none" w:sz="0" w:space="0" w:color="auto"/>
      </w:divBdr>
    </w:div>
    <w:div w:id="1777823183">
      <w:bodyDiv w:val="1"/>
      <w:marLeft w:val="0"/>
      <w:marRight w:val="0"/>
      <w:marTop w:val="0"/>
      <w:marBottom w:val="0"/>
      <w:divBdr>
        <w:top w:val="none" w:sz="0" w:space="0" w:color="auto"/>
        <w:left w:val="none" w:sz="0" w:space="0" w:color="auto"/>
        <w:bottom w:val="none" w:sz="0" w:space="0" w:color="auto"/>
        <w:right w:val="none" w:sz="0" w:space="0" w:color="auto"/>
      </w:divBdr>
    </w:div>
    <w:div w:id="1820146027">
      <w:bodyDiv w:val="1"/>
      <w:marLeft w:val="0"/>
      <w:marRight w:val="0"/>
      <w:marTop w:val="0"/>
      <w:marBottom w:val="0"/>
      <w:divBdr>
        <w:top w:val="none" w:sz="0" w:space="0" w:color="auto"/>
        <w:left w:val="none" w:sz="0" w:space="0" w:color="auto"/>
        <w:bottom w:val="none" w:sz="0" w:space="0" w:color="auto"/>
        <w:right w:val="none" w:sz="0" w:space="0" w:color="auto"/>
      </w:divBdr>
    </w:div>
    <w:div w:id="1832476736">
      <w:bodyDiv w:val="1"/>
      <w:marLeft w:val="0"/>
      <w:marRight w:val="0"/>
      <w:marTop w:val="0"/>
      <w:marBottom w:val="0"/>
      <w:divBdr>
        <w:top w:val="none" w:sz="0" w:space="0" w:color="auto"/>
        <w:left w:val="none" w:sz="0" w:space="0" w:color="auto"/>
        <w:bottom w:val="none" w:sz="0" w:space="0" w:color="auto"/>
        <w:right w:val="none" w:sz="0" w:space="0" w:color="auto"/>
      </w:divBdr>
    </w:div>
    <w:div w:id="1846238090">
      <w:bodyDiv w:val="1"/>
      <w:marLeft w:val="0"/>
      <w:marRight w:val="0"/>
      <w:marTop w:val="0"/>
      <w:marBottom w:val="0"/>
      <w:divBdr>
        <w:top w:val="none" w:sz="0" w:space="0" w:color="auto"/>
        <w:left w:val="none" w:sz="0" w:space="0" w:color="auto"/>
        <w:bottom w:val="none" w:sz="0" w:space="0" w:color="auto"/>
        <w:right w:val="none" w:sz="0" w:space="0" w:color="auto"/>
      </w:divBdr>
    </w:div>
    <w:div w:id="1860729678">
      <w:bodyDiv w:val="1"/>
      <w:marLeft w:val="0"/>
      <w:marRight w:val="0"/>
      <w:marTop w:val="0"/>
      <w:marBottom w:val="0"/>
      <w:divBdr>
        <w:top w:val="none" w:sz="0" w:space="0" w:color="auto"/>
        <w:left w:val="none" w:sz="0" w:space="0" w:color="auto"/>
        <w:bottom w:val="none" w:sz="0" w:space="0" w:color="auto"/>
        <w:right w:val="none" w:sz="0" w:space="0" w:color="auto"/>
      </w:divBdr>
    </w:div>
    <w:div w:id="1886526106">
      <w:bodyDiv w:val="1"/>
      <w:marLeft w:val="0"/>
      <w:marRight w:val="0"/>
      <w:marTop w:val="0"/>
      <w:marBottom w:val="0"/>
      <w:divBdr>
        <w:top w:val="none" w:sz="0" w:space="0" w:color="auto"/>
        <w:left w:val="none" w:sz="0" w:space="0" w:color="auto"/>
        <w:bottom w:val="none" w:sz="0" w:space="0" w:color="auto"/>
        <w:right w:val="none" w:sz="0" w:space="0" w:color="auto"/>
      </w:divBdr>
    </w:div>
    <w:div w:id="1915966827">
      <w:bodyDiv w:val="1"/>
      <w:marLeft w:val="0"/>
      <w:marRight w:val="0"/>
      <w:marTop w:val="0"/>
      <w:marBottom w:val="0"/>
      <w:divBdr>
        <w:top w:val="none" w:sz="0" w:space="0" w:color="auto"/>
        <w:left w:val="none" w:sz="0" w:space="0" w:color="auto"/>
        <w:bottom w:val="none" w:sz="0" w:space="0" w:color="auto"/>
        <w:right w:val="none" w:sz="0" w:space="0" w:color="auto"/>
      </w:divBdr>
      <w:divsChild>
        <w:div w:id="16351343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0465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21674173">
      <w:bodyDiv w:val="1"/>
      <w:marLeft w:val="0"/>
      <w:marRight w:val="0"/>
      <w:marTop w:val="0"/>
      <w:marBottom w:val="0"/>
      <w:divBdr>
        <w:top w:val="none" w:sz="0" w:space="0" w:color="auto"/>
        <w:left w:val="none" w:sz="0" w:space="0" w:color="auto"/>
        <w:bottom w:val="none" w:sz="0" w:space="0" w:color="auto"/>
        <w:right w:val="none" w:sz="0" w:space="0" w:color="auto"/>
      </w:divBdr>
    </w:div>
    <w:div w:id="1952131101">
      <w:bodyDiv w:val="1"/>
      <w:marLeft w:val="0"/>
      <w:marRight w:val="0"/>
      <w:marTop w:val="0"/>
      <w:marBottom w:val="0"/>
      <w:divBdr>
        <w:top w:val="none" w:sz="0" w:space="0" w:color="auto"/>
        <w:left w:val="none" w:sz="0" w:space="0" w:color="auto"/>
        <w:bottom w:val="none" w:sz="0" w:space="0" w:color="auto"/>
        <w:right w:val="none" w:sz="0" w:space="0" w:color="auto"/>
      </w:divBdr>
    </w:div>
    <w:div w:id="1969119537">
      <w:bodyDiv w:val="1"/>
      <w:marLeft w:val="0"/>
      <w:marRight w:val="0"/>
      <w:marTop w:val="0"/>
      <w:marBottom w:val="0"/>
      <w:divBdr>
        <w:top w:val="none" w:sz="0" w:space="0" w:color="auto"/>
        <w:left w:val="none" w:sz="0" w:space="0" w:color="auto"/>
        <w:bottom w:val="none" w:sz="0" w:space="0" w:color="auto"/>
        <w:right w:val="none" w:sz="0" w:space="0" w:color="auto"/>
      </w:divBdr>
    </w:div>
    <w:div w:id="1982153758">
      <w:bodyDiv w:val="1"/>
      <w:marLeft w:val="0"/>
      <w:marRight w:val="0"/>
      <w:marTop w:val="0"/>
      <w:marBottom w:val="0"/>
      <w:divBdr>
        <w:top w:val="none" w:sz="0" w:space="0" w:color="auto"/>
        <w:left w:val="none" w:sz="0" w:space="0" w:color="auto"/>
        <w:bottom w:val="none" w:sz="0" w:space="0" w:color="auto"/>
        <w:right w:val="none" w:sz="0" w:space="0" w:color="auto"/>
      </w:divBdr>
    </w:div>
    <w:div w:id="1999455129">
      <w:bodyDiv w:val="1"/>
      <w:marLeft w:val="0"/>
      <w:marRight w:val="0"/>
      <w:marTop w:val="0"/>
      <w:marBottom w:val="0"/>
      <w:divBdr>
        <w:top w:val="none" w:sz="0" w:space="0" w:color="auto"/>
        <w:left w:val="none" w:sz="0" w:space="0" w:color="auto"/>
        <w:bottom w:val="none" w:sz="0" w:space="0" w:color="auto"/>
        <w:right w:val="none" w:sz="0" w:space="0" w:color="auto"/>
      </w:divBdr>
    </w:div>
    <w:div w:id="2017345409">
      <w:bodyDiv w:val="1"/>
      <w:marLeft w:val="0"/>
      <w:marRight w:val="0"/>
      <w:marTop w:val="0"/>
      <w:marBottom w:val="0"/>
      <w:divBdr>
        <w:top w:val="none" w:sz="0" w:space="0" w:color="auto"/>
        <w:left w:val="none" w:sz="0" w:space="0" w:color="auto"/>
        <w:bottom w:val="none" w:sz="0" w:space="0" w:color="auto"/>
        <w:right w:val="none" w:sz="0" w:space="0" w:color="auto"/>
      </w:divBdr>
    </w:div>
    <w:div w:id="2019962044">
      <w:bodyDiv w:val="1"/>
      <w:marLeft w:val="0"/>
      <w:marRight w:val="0"/>
      <w:marTop w:val="0"/>
      <w:marBottom w:val="0"/>
      <w:divBdr>
        <w:top w:val="none" w:sz="0" w:space="0" w:color="auto"/>
        <w:left w:val="none" w:sz="0" w:space="0" w:color="auto"/>
        <w:bottom w:val="none" w:sz="0" w:space="0" w:color="auto"/>
        <w:right w:val="none" w:sz="0" w:space="0" w:color="auto"/>
      </w:divBdr>
    </w:div>
    <w:div w:id="2039771778">
      <w:bodyDiv w:val="1"/>
      <w:marLeft w:val="0"/>
      <w:marRight w:val="0"/>
      <w:marTop w:val="0"/>
      <w:marBottom w:val="0"/>
      <w:divBdr>
        <w:top w:val="none" w:sz="0" w:space="0" w:color="auto"/>
        <w:left w:val="none" w:sz="0" w:space="0" w:color="auto"/>
        <w:bottom w:val="none" w:sz="0" w:space="0" w:color="auto"/>
        <w:right w:val="none" w:sz="0" w:space="0" w:color="auto"/>
      </w:divBdr>
    </w:div>
    <w:div w:id="2052723955">
      <w:bodyDiv w:val="1"/>
      <w:marLeft w:val="0"/>
      <w:marRight w:val="0"/>
      <w:marTop w:val="0"/>
      <w:marBottom w:val="0"/>
      <w:divBdr>
        <w:top w:val="none" w:sz="0" w:space="0" w:color="auto"/>
        <w:left w:val="none" w:sz="0" w:space="0" w:color="auto"/>
        <w:bottom w:val="none" w:sz="0" w:space="0" w:color="auto"/>
        <w:right w:val="none" w:sz="0" w:space="0" w:color="auto"/>
      </w:divBdr>
    </w:div>
    <w:div w:id="2059625838">
      <w:bodyDiv w:val="1"/>
      <w:marLeft w:val="0"/>
      <w:marRight w:val="0"/>
      <w:marTop w:val="0"/>
      <w:marBottom w:val="0"/>
      <w:divBdr>
        <w:top w:val="none" w:sz="0" w:space="0" w:color="auto"/>
        <w:left w:val="none" w:sz="0" w:space="0" w:color="auto"/>
        <w:bottom w:val="none" w:sz="0" w:space="0" w:color="auto"/>
        <w:right w:val="none" w:sz="0" w:space="0" w:color="auto"/>
      </w:divBdr>
    </w:div>
    <w:div w:id="2062287074">
      <w:bodyDiv w:val="1"/>
      <w:marLeft w:val="0"/>
      <w:marRight w:val="0"/>
      <w:marTop w:val="0"/>
      <w:marBottom w:val="0"/>
      <w:divBdr>
        <w:top w:val="none" w:sz="0" w:space="0" w:color="auto"/>
        <w:left w:val="none" w:sz="0" w:space="0" w:color="auto"/>
        <w:bottom w:val="none" w:sz="0" w:space="0" w:color="auto"/>
        <w:right w:val="none" w:sz="0" w:space="0" w:color="auto"/>
      </w:divBdr>
    </w:div>
    <w:div w:id="2071534446">
      <w:bodyDiv w:val="1"/>
      <w:marLeft w:val="0"/>
      <w:marRight w:val="0"/>
      <w:marTop w:val="0"/>
      <w:marBottom w:val="0"/>
      <w:divBdr>
        <w:top w:val="none" w:sz="0" w:space="0" w:color="auto"/>
        <w:left w:val="none" w:sz="0" w:space="0" w:color="auto"/>
        <w:bottom w:val="none" w:sz="0" w:space="0" w:color="auto"/>
        <w:right w:val="none" w:sz="0" w:space="0" w:color="auto"/>
      </w:divBdr>
    </w:div>
    <w:div w:id="2084913221">
      <w:bodyDiv w:val="1"/>
      <w:marLeft w:val="0"/>
      <w:marRight w:val="0"/>
      <w:marTop w:val="0"/>
      <w:marBottom w:val="0"/>
      <w:divBdr>
        <w:top w:val="none" w:sz="0" w:space="0" w:color="auto"/>
        <w:left w:val="none" w:sz="0" w:space="0" w:color="auto"/>
        <w:bottom w:val="none" w:sz="0" w:space="0" w:color="auto"/>
        <w:right w:val="none" w:sz="0" w:space="0" w:color="auto"/>
      </w:divBdr>
    </w:div>
    <w:div w:id="2122725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youtube.com/watch?v=4oqHXaJJzLU&amp;index=38&amp;t=0s&amp;list=PLhUnWC-G2ynM4ftm--qnEW4UZw4Rw9Fxg" TargetMode="External"/><Relationship Id="rId2" Type="http://schemas.openxmlformats.org/officeDocument/2006/relationships/hyperlink" Target="http://monitoreortv.ine.mx" TargetMode="External"/><Relationship Id="rId1" Type="http://schemas.openxmlformats.org/officeDocument/2006/relationships/hyperlink" Target="http://monitoreortv.ine.mx" TargetMode="External"/><Relationship Id="rId4" Type="http://schemas.openxmlformats.org/officeDocument/2006/relationships/hyperlink" Target="https://www.youtube.com/watch?v=UNYn-HJkaa0&amp;index=63&amp;t=0s&amp;list=PLhUnWC-G2ynM4ftm--qnEW4UZw4Rw9Fxg" TargetMode="External"/></Relationships>
</file>

<file path=word/theme/theme1.xml><?xml version="1.0" encoding="utf-8"?>
<a:theme xmlns:a="http://schemas.openxmlformats.org/drawingml/2006/main" name="Tema de Office">
  <a:themeElements>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INFORME DE GESTIÓN DEL CONSEJERO ELECTORAL, DR. BENITO NACIF HERNÁNDEZ, COMO PRESIDENTE DEL COMITÉ DE RADIO Y TELEVISIÓN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860D918-80DD-447F-9652-AAAE84128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20</Pages>
  <Words>7340</Words>
  <Characters>40376</Characters>
  <Application>Microsoft Office Word</Application>
  <DocSecurity>0</DocSecurity>
  <Lines>336</Lines>
  <Paragraphs>95</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47621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IFE</dc:creator>
  <cp:keywords/>
  <cp:lastModifiedBy>GARCIA MEJIA LUIS BERNARDO</cp:lastModifiedBy>
  <cp:revision>14</cp:revision>
  <cp:lastPrinted>2018-08-17T23:03:00Z</cp:lastPrinted>
  <dcterms:created xsi:type="dcterms:W3CDTF">2018-08-17T23:04:00Z</dcterms:created>
  <dcterms:modified xsi:type="dcterms:W3CDTF">2018-08-30T19:10:00Z</dcterms:modified>
  <cp:category>Ciudad de México, agosto de 2017</cp:category>
</cp:coreProperties>
</file>