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3FFF" w:rsidRDefault="00E73FFF" w:rsidP="00E73FFF">
      <w:pPr>
        <w:spacing w:after="0" w:line="320"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B647F4">
        <w:rPr>
          <w:rFonts w:ascii="Arial" w:eastAsia="Times New Roman" w:hAnsi="Arial" w:cs="Arial"/>
          <w:b/>
          <w:bCs/>
          <w:sz w:val="28"/>
          <w:szCs w:val="24"/>
          <w:lang w:eastAsia="es-ES"/>
        </w:rPr>
        <w:t>144</w:t>
      </w:r>
      <w:r>
        <w:rPr>
          <w:rFonts w:ascii="Arial" w:eastAsia="Times New Roman" w:hAnsi="Arial" w:cs="Arial"/>
          <w:b/>
          <w:bCs/>
          <w:sz w:val="28"/>
          <w:szCs w:val="24"/>
          <w:lang w:eastAsia="es-ES"/>
        </w:rPr>
        <w:t>/2019</w:t>
      </w:r>
    </w:p>
    <w:p w:rsidR="00E73FFF" w:rsidRPr="00E73FFF" w:rsidRDefault="00E73FFF" w:rsidP="00E73FFF">
      <w:pPr>
        <w:spacing w:after="0" w:line="320" w:lineRule="exact"/>
        <w:ind w:firstLine="1"/>
        <w:jc w:val="both"/>
        <w:rPr>
          <w:rFonts w:ascii="Arial" w:eastAsia="Times New Roman" w:hAnsi="Arial" w:cs="Arial"/>
          <w:b/>
          <w:bCs/>
          <w:sz w:val="24"/>
          <w:szCs w:val="24"/>
          <w:lang w:eastAsia="es-ES"/>
        </w:rPr>
      </w:pPr>
    </w:p>
    <w:p w:rsidR="00E73FFF" w:rsidRDefault="00E73FFF" w:rsidP="00E73FFF">
      <w:pPr>
        <w:spacing w:after="0" w:line="320" w:lineRule="exact"/>
        <w:ind w:firstLine="1"/>
        <w:jc w:val="both"/>
        <w:rPr>
          <w:rFonts w:ascii="Arial" w:eastAsia="Times New Roman" w:hAnsi="Arial" w:cs="Arial"/>
          <w:b/>
          <w:bCs/>
          <w:sz w:val="24"/>
          <w:szCs w:val="24"/>
          <w:lang w:eastAsia="es-ES"/>
        </w:rPr>
      </w:pPr>
    </w:p>
    <w:p w:rsidR="00ED5053" w:rsidRPr="0093584F" w:rsidRDefault="00ED5053" w:rsidP="00E73FFF">
      <w:pPr>
        <w:spacing w:after="0" w:line="320" w:lineRule="exact"/>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 xml:space="preserve">ACUERDO DE LA JUNTA GENERAL EJECUTIVA DEL INSTITUTO NACIONAL ELECTORAL POR EL QUE SE DESIGNA A LA </w:t>
      </w:r>
      <w:r w:rsidR="00041166" w:rsidRPr="0093584F">
        <w:rPr>
          <w:rFonts w:ascii="Arial" w:eastAsia="Times New Roman" w:hAnsi="Arial" w:cs="Arial"/>
          <w:b/>
          <w:bCs/>
          <w:sz w:val="24"/>
          <w:szCs w:val="24"/>
          <w:lang w:eastAsia="es-ES"/>
        </w:rPr>
        <w:t>DIRECCIÓN EJECUTIVA DE</w:t>
      </w:r>
      <w:r w:rsidR="00415BAA">
        <w:rPr>
          <w:rFonts w:ascii="Arial" w:eastAsia="Times New Roman" w:hAnsi="Arial" w:cs="Arial"/>
          <w:b/>
          <w:bCs/>
          <w:sz w:val="24"/>
          <w:szCs w:val="24"/>
          <w:lang w:eastAsia="es-ES"/>
        </w:rPr>
        <w:t>L SERVICIO PROFESIONAL ELECTORAL NACIONAL</w:t>
      </w:r>
      <w:r w:rsidR="00041166" w:rsidRPr="0093584F">
        <w:rPr>
          <w:rFonts w:ascii="Arial" w:eastAsia="Times New Roman" w:hAnsi="Arial" w:cs="Arial"/>
          <w:b/>
          <w:bCs/>
          <w:sz w:val="24"/>
          <w:szCs w:val="24"/>
          <w:lang w:eastAsia="es-ES"/>
        </w:rPr>
        <w:t xml:space="preserve">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 EL ÓRGANO ENCARGADO DE SUSTANCIAR Y ELABORAR EL PROYECTO DE RESOLUCIÓN DEL RECURSO DE INCONFORMIDAD</w:t>
      </w:r>
      <w:r w:rsidR="00BA5E2F" w:rsidRPr="0093584F">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w:t>
      </w:r>
      <w:r w:rsidR="00D34D28" w:rsidRPr="0093584F">
        <w:rPr>
          <w:rFonts w:ascii="Arial" w:eastAsia="Calibri" w:hAnsi="Arial" w:cs="Arial"/>
          <w:b/>
          <w:bCs/>
          <w:sz w:val="24"/>
          <w:szCs w:val="24"/>
          <w:lang w:eastAsia="es-ES"/>
        </w:rPr>
        <w:t>SPEN/</w:t>
      </w:r>
      <w:r w:rsidR="00BA5E2F" w:rsidRPr="0093584F">
        <w:rPr>
          <w:rFonts w:ascii="Arial" w:eastAsia="Calibri" w:hAnsi="Arial" w:cs="Arial"/>
          <w:b/>
          <w:bCs/>
          <w:sz w:val="24"/>
          <w:szCs w:val="24"/>
          <w:lang w:eastAsia="es-ES"/>
        </w:rPr>
        <w:t>1</w:t>
      </w:r>
      <w:r w:rsidR="00415BAA">
        <w:rPr>
          <w:rFonts w:ascii="Arial" w:eastAsia="Calibri" w:hAnsi="Arial" w:cs="Arial"/>
          <w:b/>
          <w:bCs/>
          <w:sz w:val="24"/>
          <w:szCs w:val="24"/>
          <w:lang w:eastAsia="es-ES"/>
        </w:rPr>
        <w:t>7</w:t>
      </w:r>
      <w:r w:rsidR="00BA5E2F" w:rsidRPr="0093584F">
        <w:rPr>
          <w:rFonts w:ascii="Arial" w:eastAsia="Calibri" w:hAnsi="Arial" w:cs="Arial"/>
          <w:b/>
          <w:bCs/>
          <w:sz w:val="24"/>
          <w:szCs w:val="24"/>
          <w:lang w:eastAsia="es-ES"/>
        </w:rPr>
        <w:t>/2019</w:t>
      </w:r>
    </w:p>
    <w:p w:rsidR="00ED5053" w:rsidRPr="0093584F" w:rsidRDefault="00ED5053" w:rsidP="00E73FFF">
      <w:pPr>
        <w:spacing w:after="0" w:line="320" w:lineRule="exact"/>
        <w:jc w:val="both"/>
        <w:rPr>
          <w:rFonts w:ascii="Arial" w:eastAsia="Times New Roman" w:hAnsi="Arial" w:cs="Arial"/>
          <w:b/>
          <w:bCs/>
          <w:sz w:val="24"/>
          <w:szCs w:val="24"/>
          <w:lang w:eastAsia="es-ES"/>
        </w:rPr>
      </w:pPr>
    </w:p>
    <w:p w:rsidR="00764C21" w:rsidRDefault="00764C21" w:rsidP="00E73FFF">
      <w:pPr>
        <w:spacing w:after="0" w:line="320" w:lineRule="exact"/>
        <w:rPr>
          <w:rFonts w:ascii="Arial" w:eastAsia="Times New Roman" w:hAnsi="Arial" w:cs="Arial"/>
          <w:b/>
          <w:bCs/>
          <w:sz w:val="24"/>
          <w:szCs w:val="24"/>
          <w:lang w:eastAsia="es-ES"/>
        </w:rPr>
      </w:pPr>
    </w:p>
    <w:p w:rsidR="00ED5053" w:rsidRPr="0093584F" w:rsidRDefault="00ED5053" w:rsidP="00E73FFF">
      <w:pPr>
        <w:spacing w:after="0" w:line="32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 N T E C E D E N T E S</w:t>
      </w:r>
    </w:p>
    <w:p w:rsidR="00ED5053" w:rsidRPr="0093584F" w:rsidRDefault="00ED5053" w:rsidP="00E73FFF">
      <w:pPr>
        <w:spacing w:after="0" w:line="320" w:lineRule="exact"/>
        <w:jc w:val="both"/>
        <w:rPr>
          <w:rFonts w:ascii="Arial" w:eastAsia="Calibri" w:hAnsi="Arial" w:cs="Arial"/>
          <w:sz w:val="24"/>
          <w:szCs w:val="24"/>
          <w:lang w:val="es-ES" w:eastAsia="es-ES"/>
        </w:rPr>
      </w:pPr>
    </w:p>
    <w:p w:rsidR="00ED5053" w:rsidRPr="0093584F" w:rsidRDefault="00ED5053" w:rsidP="00E73FFF">
      <w:pPr>
        <w:spacing w:after="0" w:line="320" w:lineRule="exact"/>
        <w:jc w:val="both"/>
        <w:rPr>
          <w:rFonts w:ascii="Arial" w:eastAsia="Calibri" w:hAnsi="Arial" w:cs="Arial"/>
          <w:sz w:val="24"/>
          <w:szCs w:val="24"/>
          <w:lang w:val="es-ES" w:eastAsia="es-ES"/>
        </w:rPr>
      </w:pPr>
    </w:p>
    <w:p w:rsidR="002F65D2" w:rsidRPr="0093584F" w:rsidRDefault="00945CB8"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El 2</w:t>
      </w:r>
      <w:r w:rsidR="00281CE4">
        <w:rPr>
          <w:rFonts w:ascii="Arial" w:eastAsia="Calibri" w:hAnsi="Arial" w:cs="Arial"/>
          <w:sz w:val="24"/>
          <w:szCs w:val="24"/>
          <w:lang w:val="es-ES" w:eastAsia="es-ES"/>
        </w:rPr>
        <w:t>8</w:t>
      </w:r>
      <w:r w:rsidR="002F65D2" w:rsidRPr="0093584F">
        <w:rPr>
          <w:rFonts w:ascii="Arial" w:eastAsia="Calibri" w:hAnsi="Arial" w:cs="Arial"/>
          <w:sz w:val="24"/>
          <w:szCs w:val="24"/>
          <w:lang w:val="es-ES" w:eastAsia="es-ES"/>
        </w:rPr>
        <w:t xml:space="preserve"> de mayo de 2019,</w:t>
      </w:r>
      <w:r>
        <w:rPr>
          <w:rFonts w:ascii="Arial" w:eastAsia="Calibri" w:hAnsi="Arial" w:cs="Arial"/>
          <w:sz w:val="24"/>
          <w:szCs w:val="24"/>
          <w:lang w:val="es-ES" w:eastAsia="es-ES"/>
        </w:rPr>
        <w:t xml:space="preserve"> </w:t>
      </w:r>
      <w:r w:rsidR="00E11B7F">
        <w:rPr>
          <w:rFonts w:ascii="Arial" w:eastAsia="Calibri" w:hAnsi="Arial" w:cs="Arial"/>
          <w:sz w:val="24"/>
          <w:szCs w:val="24"/>
          <w:highlight w:val="black"/>
          <w:lang w:val="es-ES" w:eastAsia="es-ES"/>
        </w:rPr>
        <w:t>Luis Arturo Carrillo Velasco</w:t>
      </w:r>
      <w:r w:rsidR="00281CE4">
        <w:rPr>
          <w:rFonts w:ascii="Arial" w:eastAsia="Calibri" w:hAnsi="Arial" w:cs="Arial"/>
          <w:sz w:val="24"/>
          <w:szCs w:val="24"/>
          <w:lang w:val="es-ES" w:eastAsia="es-ES"/>
        </w:rPr>
        <w:t xml:space="preserve"> solicitó </w:t>
      </w:r>
      <w:r w:rsidR="000843E1">
        <w:rPr>
          <w:rFonts w:ascii="Arial" w:eastAsia="Calibri" w:hAnsi="Arial" w:cs="Arial"/>
          <w:sz w:val="24"/>
          <w:szCs w:val="24"/>
          <w:lang w:val="es-ES" w:eastAsia="es-ES"/>
        </w:rPr>
        <w:t>a la Direcc</w:t>
      </w:r>
      <w:r w:rsidR="003F1978">
        <w:rPr>
          <w:rFonts w:ascii="Arial" w:eastAsia="Calibri" w:hAnsi="Arial" w:cs="Arial"/>
          <w:sz w:val="24"/>
          <w:szCs w:val="24"/>
          <w:lang w:val="es-ES" w:eastAsia="es-ES"/>
        </w:rPr>
        <w:t>ión Ejecutiva de Administración</w:t>
      </w:r>
      <w:r w:rsidR="00281CE4">
        <w:rPr>
          <w:rFonts w:ascii="Arial" w:eastAsia="Calibri" w:hAnsi="Arial" w:cs="Arial"/>
          <w:sz w:val="24"/>
          <w:szCs w:val="24"/>
          <w:lang w:val="es-ES" w:eastAsia="es-ES"/>
        </w:rPr>
        <w:t xml:space="preserve"> </w:t>
      </w:r>
      <w:r w:rsidR="003F1978">
        <w:rPr>
          <w:rFonts w:ascii="Arial" w:eastAsia="Calibri" w:hAnsi="Arial" w:cs="Arial"/>
          <w:sz w:val="24"/>
          <w:szCs w:val="24"/>
          <w:lang w:val="es-ES" w:eastAsia="es-ES"/>
        </w:rPr>
        <w:t xml:space="preserve">el pago </w:t>
      </w:r>
      <w:r w:rsidR="00760D3A">
        <w:rPr>
          <w:rFonts w:ascii="Arial" w:eastAsia="Calibri" w:hAnsi="Arial" w:cs="Arial"/>
          <w:sz w:val="24"/>
          <w:szCs w:val="24"/>
          <w:lang w:val="es-ES" w:eastAsia="es-ES"/>
        </w:rPr>
        <w:t xml:space="preserve">de un mes de sueldo tabular, por concepto de cargas de trabajo y horarios extraordinarios durante el </w:t>
      </w:r>
      <w:r w:rsidR="00E73FFF">
        <w:rPr>
          <w:rFonts w:ascii="Arial" w:eastAsia="Calibri" w:hAnsi="Arial" w:cs="Arial"/>
          <w:sz w:val="24"/>
          <w:szCs w:val="24"/>
          <w:lang w:val="es-ES" w:eastAsia="es-ES"/>
        </w:rPr>
        <w:t>Proceso Electoral</w:t>
      </w:r>
      <w:r w:rsidR="00760D3A">
        <w:rPr>
          <w:rFonts w:ascii="Arial" w:eastAsia="Calibri" w:hAnsi="Arial" w:cs="Arial"/>
          <w:sz w:val="24"/>
          <w:szCs w:val="24"/>
          <w:lang w:val="es-ES" w:eastAsia="es-ES"/>
        </w:rPr>
        <w:t xml:space="preserve"> extra</w:t>
      </w:r>
      <w:r w:rsidR="009408B5">
        <w:rPr>
          <w:rFonts w:ascii="Arial" w:eastAsia="Calibri" w:hAnsi="Arial" w:cs="Arial"/>
          <w:sz w:val="24"/>
          <w:szCs w:val="24"/>
          <w:lang w:val="es-ES" w:eastAsia="es-ES"/>
        </w:rPr>
        <w:t>ordinario celebrado en Chiapas.</w:t>
      </w:r>
    </w:p>
    <w:p w:rsidR="002F65D2" w:rsidRPr="0093584F" w:rsidRDefault="002F65D2" w:rsidP="00E73FFF">
      <w:pPr>
        <w:spacing w:after="0" w:line="320" w:lineRule="exact"/>
        <w:ind w:left="567" w:hanging="567"/>
        <w:jc w:val="both"/>
        <w:rPr>
          <w:rFonts w:ascii="Arial" w:eastAsia="Calibri" w:hAnsi="Arial" w:cs="Arial"/>
          <w:sz w:val="24"/>
          <w:szCs w:val="24"/>
          <w:lang w:val="es-ES" w:eastAsia="es-ES"/>
        </w:rPr>
      </w:pPr>
    </w:p>
    <w:p w:rsidR="00876CE9" w:rsidRDefault="008666F1"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El </w:t>
      </w:r>
      <w:r w:rsidR="00876CE9">
        <w:rPr>
          <w:rFonts w:ascii="Arial" w:eastAsia="Calibri" w:hAnsi="Arial" w:cs="Arial"/>
          <w:sz w:val="24"/>
          <w:szCs w:val="24"/>
          <w:lang w:val="es-ES" w:eastAsia="es-ES"/>
        </w:rPr>
        <w:t>21</w:t>
      </w:r>
      <w:r w:rsidRPr="0093584F">
        <w:rPr>
          <w:rFonts w:ascii="Arial" w:eastAsia="Calibri" w:hAnsi="Arial" w:cs="Arial"/>
          <w:sz w:val="24"/>
          <w:szCs w:val="24"/>
          <w:lang w:val="es-ES" w:eastAsia="es-ES"/>
        </w:rPr>
        <w:t xml:space="preserve"> de </w:t>
      </w:r>
      <w:r w:rsidR="002F65D2" w:rsidRPr="0093584F">
        <w:rPr>
          <w:rFonts w:ascii="Arial" w:eastAsia="Calibri" w:hAnsi="Arial" w:cs="Arial"/>
          <w:sz w:val="24"/>
          <w:szCs w:val="24"/>
          <w:lang w:val="es-ES" w:eastAsia="es-ES"/>
        </w:rPr>
        <w:t>junio</w:t>
      </w:r>
      <w:r w:rsidRPr="0093584F">
        <w:rPr>
          <w:rFonts w:ascii="Arial" w:eastAsia="Calibri" w:hAnsi="Arial" w:cs="Arial"/>
          <w:sz w:val="24"/>
          <w:szCs w:val="24"/>
          <w:lang w:val="es-ES" w:eastAsia="es-ES"/>
        </w:rPr>
        <w:t xml:space="preserve"> de 2019,</w:t>
      </w:r>
      <w:r w:rsidR="002F65D2" w:rsidRPr="0093584F">
        <w:rPr>
          <w:rFonts w:ascii="Arial" w:eastAsia="Calibri" w:hAnsi="Arial" w:cs="Arial"/>
          <w:sz w:val="24"/>
          <w:szCs w:val="24"/>
          <w:lang w:val="es-ES" w:eastAsia="es-ES"/>
        </w:rPr>
        <w:t xml:space="preserve"> </w:t>
      </w:r>
      <w:r w:rsidR="00876CE9">
        <w:rPr>
          <w:rFonts w:ascii="Arial" w:eastAsia="Calibri" w:hAnsi="Arial" w:cs="Arial"/>
          <w:sz w:val="24"/>
          <w:szCs w:val="24"/>
          <w:lang w:val="es-ES" w:eastAsia="es-ES"/>
        </w:rPr>
        <w:t>la Dirección Ejecutiva</w:t>
      </w:r>
      <w:r w:rsidR="002C0E33">
        <w:rPr>
          <w:rFonts w:ascii="Arial" w:eastAsia="Calibri" w:hAnsi="Arial" w:cs="Arial"/>
          <w:sz w:val="24"/>
          <w:szCs w:val="24"/>
          <w:lang w:val="es-ES" w:eastAsia="es-ES"/>
        </w:rPr>
        <w:t xml:space="preserve"> señalada</w:t>
      </w:r>
      <w:r w:rsidR="00876CE9">
        <w:rPr>
          <w:rFonts w:ascii="Arial" w:eastAsia="Calibri" w:hAnsi="Arial" w:cs="Arial"/>
          <w:sz w:val="24"/>
          <w:szCs w:val="24"/>
          <w:lang w:val="es-ES" w:eastAsia="es-ES"/>
        </w:rPr>
        <w:t xml:space="preserve">, por conducto de la Subdirección de Relaciones y Programas Laborales, desestimó la petición del hoy recurrente, al considerarla infundada, en tanto que este Instituto no autorizó un pago en su favor dentro del Presupuesto de Egresos </w:t>
      </w:r>
      <w:r w:rsidR="002C0E33">
        <w:rPr>
          <w:rFonts w:ascii="Arial" w:eastAsia="Calibri" w:hAnsi="Arial" w:cs="Arial"/>
          <w:sz w:val="24"/>
          <w:szCs w:val="24"/>
          <w:lang w:val="es-ES" w:eastAsia="es-ES"/>
        </w:rPr>
        <w:t>por el concepto solicitado.</w:t>
      </w:r>
      <w:r w:rsidR="00876CE9">
        <w:rPr>
          <w:rFonts w:ascii="Arial" w:eastAsia="Calibri" w:hAnsi="Arial" w:cs="Arial"/>
          <w:sz w:val="24"/>
          <w:szCs w:val="24"/>
          <w:lang w:val="es-ES" w:eastAsia="es-ES"/>
        </w:rPr>
        <w:t xml:space="preserve"> </w:t>
      </w:r>
    </w:p>
    <w:p w:rsidR="00876CE9" w:rsidRPr="00876CE9" w:rsidRDefault="00876CE9" w:rsidP="00E73FFF">
      <w:pPr>
        <w:spacing w:after="0" w:line="320" w:lineRule="exact"/>
        <w:ind w:left="567" w:hanging="567"/>
        <w:jc w:val="both"/>
        <w:rPr>
          <w:rFonts w:ascii="Arial" w:eastAsia="Calibri" w:hAnsi="Arial" w:cs="Arial"/>
          <w:sz w:val="24"/>
          <w:szCs w:val="24"/>
          <w:lang w:val="es-ES" w:eastAsia="es-ES"/>
        </w:rPr>
      </w:pPr>
    </w:p>
    <w:p w:rsidR="004D2C6F" w:rsidRPr="0093584F" w:rsidRDefault="002C0E33"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El 22</w:t>
      </w:r>
      <w:r w:rsidR="004D2C6F" w:rsidRPr="0093584F">
        <w:rPr>
          <w:rFonts w:ascii="Arial" w:eastAsia="Calibri" w:hAnsi="Arial" w:cs="Arial"/>
          <w:sz w:val="24"/>
          <w:szCs w:val="24"/>
          <w:lang w:val="es-ES" w:eastAsia="es-ES"/>
        </w:rPr>
        <w:t xml:space="preserve"> de </w:t>
      </w:r>
      <w:r>
        <w:rPr>
          <w:rFonts w:ascii="Arial" w:eastAsia="Calibri" w:hAnsi="Arial" w:cs="Arial"/>
          <w:sz w:val="24"/>
          <w:szCs w:val="24"/>
          <w:lang w:val="es-ES" w:eastAsia="es-ES"/>
        </w:rPr>
        <w:t>julio</w:t>
      </w:r>
      <w:r w:rsidR="004D2C6F" w:rsidRPr="0093584F">
        <w:rPr>
          <w:rFonts w:ascii="Arial" w:eastAsia="Calibri" w:hAnsi="Arial" w:cs="Arial"/>
          <w:sz w:val="24"/>
          <w:szCs w:val="24"/>
          <w:lang w:val="es-ES" w:eastAsia="es-ES"/>
        </w:rPr>
        <w:t xml:space="preserve"> de 2019, </w:t>
      </w:r>
      <w:r w:rsidRPr="00E11B7F">
        <w:rPr>
          <w:rFonts w:ascii="Arial" w:eastAsia="Calibri" w:hAnsi="Arial" w:cs="Arial"/>
          <w:sz w:val="24"/>
          <w:szCs w:val="24"/>
          <w:highlight w:val="black"/>
          <w:lang w:val="es-ES" w:eastAsia="es-ES"/>
        </w:rPr>
        <w:t>Luis Arturo Carrillo Velasco</w:t>
      </w:r>
      <w:r w:rsidRPr="00E11B7F">
        <w:rPr>
          <w:rFonts w:ascii="Arial" w:eastAsia="Calibri" w:hAnsi="Arial" w:cs="Arial"/>
          <w:sz w:val="24"/>
          <w:szCs w:val="24"/>
          <w:lang w:val="es-ES" w:eastAsia="es-ES"/>
        </w:rPr>
        <w:t xml:space="preserve"> </w:t>
      </w:r>
      <w:r w:rsidR="004D2C6F" w:rsidRPr="0093584F">
        <w:rPr>
          <w:rFonts w:ascii="Arial" w:eastAsia="Calibri" w:hAnsi="Arial" w:cs="Arial"/>
          <w:sz w:val="24"/>
          <w:szCs w:val="24"/>
          <w:lang w:val="es-ES" w:eastAsia="es-ES"/>
        </w:rPr>
        <w:t xml:space="preserve">presentó ante la Sala </w:t>
      </w:r>
      <w:r>
        <w:rPr>
          <w:rFonts w:ascii="Arial" w:eastAsia="Calibri" w:hAnsi="Arial" w:cs="Arial"/>
          <w:sz w:val="24"/>
          <w:szCs w:val="24"/>
          <w:lang w:val="es-ES" w:eastAsia="es-ES"/>
        </w:rPr>
        <w:t xml:space="preserve">Regional Xalapa </w:t>
      </w:r>
      <w:r w:rsidR="004D2C6F" w:rsidRPr="0093584F">
        <w:rPr>
          <w:rFonts w:ascii="Arial" w:eastAsia="Calibri" w:hAnsi="Arial" w:cs="Arial"/>
          <w:sz w:val="24"/>
          <w:szCs w:val="24"/>
          <w:lang w:val="es-ES" w:eastAsia="es-ES"/>
        </w:rPr>
        <w:t xml:space="preserve">del Tribunal Electoral del Poder Judicial de la </w:t>
      </w:r>
      <w:r w:rsidR="004D2C6F" w:rsidRPr="00E11B7F">
        <w:rPr>
          <w:rFonts w:ascii="Arial" w:eastAsia="Calibri" w:hAnsi="Arial" w:cs="Arial"/>
          <w:sz w:val="24"/>
          <w:szCs w:val="24"/>
          <w:lang w:val="es-ES" w:eastAsia="es-ES"/>
        </w:rPr>
        <w:t>Federación</w:t>
      </w:r>
      <w:r w:rsidR="004D2C6F" w:rsidRPr="0093584F">
        <w:rPr>
          <w:rFonts w:ascii="Arial" w:eastAsia="Calibri" w:hAnsi="Arial" w:cs="Arial"/>
          <w:sz w:val="24"/>
          <w:szCs w:val="24"/>
          <w:lang w:val="es-ES" w:eastAsia="es-ES"/>
        </w:rPr>
        <w:t xml:space="preserve">, juicio </w:t>
      </w:r>
      <w:r>
        <w:rPr>
          <w:rFonts w:ascii="Arial" w:eastAsia="Calibri" w:hAnsi="Arial" w:cs="Arial"/>
          <w:sz w:val="24"/>
          <w:szCs w:val="24"/>
          <w:lang w:val="es-ES" w:eastAsia="es-ES"/>
        </w:rPr>
        <w:t xml:space="preserve">laboral </w:t>
      </w:r>
      <w:r w:rsidR="004D2C6F" w:rsidRPr="0093584F">
        <w:rPr>
          <w:rFonts w:ascii="Arial" w:eastAsia="Calibri" w:hAnsi="Arial" w:cs="Arial"/>
          <w:sz w:val="24"/>
          <w:szCs w:val="24"/>
          <w:lang w:val="es-ES" w:eastAsia="es-ES"/>
        </w:rPr>
        <w:t>en contra de</w:t>
      </w:r>
      <w:r>
        <w:rPr>
          <w:rFonts w:ascii="Arial" w:eastAsia="Calibri" w:hAnsi="Arial" w:cs="Arial"/>
          <w:sz w:val="24"/>
          <w:szCs w:val="24"/>
          <w:lang w:val="es-ES" w:eastAsia="es-ES"/>
        </w:rPr>
        <w:t xml:space="preserve"> </w:t>
      </w:r>
      <w:r w:rsidR="004D2C6F" w:rsidRPr="0093584F">
        <w:rPr>
          <w:rFonts w:ascii="Arial" w:eastAsia="Calibri" w:hAnsi="Arial" w:cs="Arial"/>
          <w:sz w:val="24"/>
          <w:szCs w:val="24"/>
          <w:lang w:val="es-ES" w:eastAsia="es-ES"/>
        </w:rPr>
        <w:t>l</w:t>
      </w:r>
      <w:r>
        <w:rPr>
          <w:rFonts w:ascii="Arial" w:eastAsia="Calibri" w:hAnsi="Arial" w:cs="Arial"/>
          <w:sz w:val="24"/>
          <w:szCs w:val="24"/>
          <w:lang w:val="es-ES" w:eastAsia="es-ES"/>
        </w:rPr>
        <w:t>a negativa de pago de la Subdirección de Relaciones y Programas Laborales de la Dirección Ejecutiva de Administración.</w:t>
      </w:r>
    </w:p>
    <w:p w:rsidR="004D2C6F" w:rsidRPr="0093584F" w:rsidRDefault="004D2C6F" w:rsidP="00E73FFF">
      <w:pPr>
        <w:spacing w:after="0" w:line="320" w:lineRule="exact"/>
        <w:ind w:left="567" w:hanging="567"/>
        <w:jc w:val="both"/>
        <w:rPr>
          <w:rFonts w:ascii="Arial" w:eastAsia="Calibri" w:hAnsi="Arial" w:cs="Arial"/>
          <w:sz w:val="24"/>
          <w:szCs w:val="24"/>
          <w:lang w:val="es-ES" w:eastAsia="es-ES"/>
        </w:rPr>
      </w:pPr>
    </w:p>
    <w:p w:rsidR="004D2C6F" w:rsidRPr="0093584F" w:rsidRDefault="004D2C6F"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El </w:t>
      </w:r>
      <w:r w:rsidR="00B77FE9">
        <w:rPr>
          <w:rFonts w:ascii="Arial" w:eastAsia="Calibri" w:hAnsi="Arial" w:cs="Arial"/>
          <w:sz w:val="24"/>
          <w:szCs w:val="24"/>
          <w:lang w:val="es-ES" w:eastAsia="es-ES"/>
        </w:rPr>
        <w:t>25</w:t>
      </w:r>
      <w:r w:rsidRPr="0093584F">
        <w:rPr>
          <w:rFonts w:ascii="Arial" w:eastAsia="Calibri" w:hAnsi="Arial" w:cs="Arial"/>
          <w:sz w:val="24"/>
          <w:szCs w:val="24"/>
          <w:lang w:val="es-ES" w:eastAsia="es-ES"/>
        </w:rPr>
        <w:t xml:space="preserve"> de ju</w:t>
      </w:r>
      <w:r w:rsidR="00B77FE9">
        <w:rPr>
          <w:rFonts w:ascii="Arial" w:eastAsia="Calibri" w:hAnsi="Arial" w:cs="Arial"/>
          <w:sz w:val="24"/>
          <w:szCs w:val="24"/>
          <w:lang w:val="es-ES" w:eastAsia="es-ES"/>
        </w:rPr>
        <w:t>l</w:t>
      </w:r>
      <w:r w:rsidRPr="0093584F">
        <w:rPr>
          <w:rFonts w:ascii="Arial" w:eastAsia="Calibri" w:hAnsi="Arial" w:cs="Arial"/>
          <w:sz w:val="24"/>
          <w:szCs w:val="24"/>
          <w:lang w:val="es-ES" w:eastAsia="es-ES"/>
        </w:rPr>
        <w:t>io de 2019, el órgano jurisdiccional señalado acordó en el expediente S</w:t>
      </w:r>
      <w:r w:rsidR="00B77FE9">
        <w:rPr>
          <w:rFonts w:ascii="Arial" w:eastAsia="Calibri" w:hAnsi="Arial" w:cs="Arial"/>
          <w:sz w:val="24"/>
          <w:szCs w:val="24"/>
          <w:lang w:val="es-ES" w:eastAsia="es-ES"/>
        </w:rPr>
        <w:t>X</w:t>
      </w:r>
      <w:r w:rsidRPr="0093584F">
        <w:rPr>
          <w:rFonts w:ascii="Arial" w:eastAsia="Calibri" w:hAnsi="Arial" w:cs="Arial"/>
          <w:sz w:val="24"/>
          <w:szCs w:val="24"/>
          <w:lang w:val="es-ES" w:eastAsia="es-ES"/>
        </w:rPr>
        <w:t>-J</w:t>
      </w:r>
      <w:r w:rsidR="00B77FE9">
        <w:rPr>
          <w:rFonts w:ascii="Arial" w:eastAsia="Calibri" w:hAnsi="Arial" w:cs="Arial"/>
          <w:sz w:val="24"/>
          <w:szCs w:val="24"/>
          <w:lang w:val="es-ES" w:eastAsia="es-ES"/>
        </w:rPr>
        <w:t>LI</w:t>
      </w:r>
      <w:r w:rsidRPr="0093584F">
        <w:rPr>
          <w:rFonts w:ascii="Arial" w:eastAsia="Calibri" w:hAnsi="Arial" w:cs="Arial"/>
          <w:sz w:val="24"/>
          <w:szCs w:val="24"/>
          <w:lang w:val="es-ES" w:eastAsia="es-ES"/>
        </w:rPr>
        <w:t>-</w:t>
      </w:r>
      <w:r w:rsidR="00B77FE9">
        <w:rPr>
          <w:rFonts w:ascii="Arial" w:eastAsia="Calibri" w:hAnsi="Arial" w:cs="Arial"/>
          <w:sz w:val="24"/>
          <w:szCs w:val="24"/>
          <w:lang w:val="es-ES" w:eastAsia="es-ES"/>
        </w:rPr>
        <w:t>8</w:t>
      </w:r>
      <w:r w:rsidRPr="0093584F">
        <w:rPr>
          <w:rFonts w:ascii="Arial" w:eastAsia="Calibri" w:hAnsi="Arial" w:cs="Arial"/>
          <w:sz w:val="24"/>
          <w:szCs w:val="24"/>
          <w:lang w:val="es-ES" w:eastAsia="es-ES"/>
        </w:rPr>
        <w:t xml:space="preserve">/2019, reencauzar el juicio </w:t>
      </w:r>
      <w:r w:rsidR="00B77FE9">
        <w:rPr>
          <w:rFonts w:ascii="Arial" w:eastAsia="Calibri" w:hAnsi="Arial" w:cs="Arial"/>
          <w:sz w:val="24"/>
          <w:szCs w:val="24"/>
          <w:lang w:val="es-ES" w:eastAsia="es-ES"/>
        </w:rPr>
        <w:t>laboral</w:t>
      </w:r>
      <w:r w:rsidRPr="0093584F">
        <w:rPr>
          <w:rFonts w:ascii="Arial" w:eastAsia="Calibri" w:hAnsi="Arial" w:cs="Arial"/>
          <w:sz w:val="24"/>
          <w:szCs w:val="24"/>
          <w:lang w:val="es-ES" w:eastAsia="es-ES"/>
        </w:rPr>
        <w:t xml:space="preserve"> promovido por </w:t>
      </w:r>
      <w:r w:rsidR="00E11B7F">
        <w:rPr>
          <w:rFonts w:ascii="Arial" w:eastAsia="Calibri" w:hAnsi="Arial" w:cs="Arial"/>
          <w:sz w:val="24"/>
          <w:szCs w:val="24"/>
          <w:highlight w:val="black"/>
          <w:lang w:val="es-ES" w:eastAsia="es-ES"/>
        </w:rPr>
        <w:t>Luis Arturo Carrillo Velasco</w:t>
      </w:r>
      <w:r w:rsidR="00E11B7F">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 recurso de inconformad</w:t>
      </w:r>
      <w:r w:rsidR="00B77FE9">
        <w:rPr>
          <w:rFonts w:ascii="Arial" w:eastAsia="Calibri" w:hAnsi="Arial" w:cs="Arial"/>
          <w:sz w:val="24"/>
          <w:szCs w:val="24"/>
          <w:lang w:val="es-ES" w:eastAsia="es-ES"/>
        </w:rPr>
        <w:t xml:space="preserve">, a efecto de que esta Junta General </w:t>
      </w:r>
      <w:r w:rsidRPr="0093584F">
        <w:rPr>
          <w:rFonts w:ascii="Arial" w:eastAsia="Calibri" w:hAnsi="Arial" w:cs="Arial"/>
          <w:sz w:val="24"/>
          <w:szCs w:val="24"/>
          <w:lang w:val="es-ES" w:eastAsia="es-ES"/>
        </w:rPr>
        <w:t xml:space="preserve">Ejecutiva </w:t>
      </w:r>
      <w:r w:rsidR="008B7706">
        <w:rPr>
          <w:rFonts w:ascii="Arial" w:eastAsia="Calibri" w:hAnsi="Arial" w:cs="Arial"/>
          <w:sz w:val="24"/>
          <w:szCs w:val="24"/>
          <w:lang w:val="es-ES" w:eastAsia="es-ES"/>
        </w:rPr>
        <w:t xml:space="preserve">(Junta) </w:t>
      </w:r>
      <w:r w:rsidRPr="0093584F">
        <w:rPr>
          <w:rFonts w:ascii="Arial" w:eastAsia="Calibri" w:hAnsi="Arial" w:cs="Arial"/>
          <w:sz w:val="24"/>
          <w:szCs w:val="24"/>
          <w:lang w:val="es-ES" w:eastAsia="es-ES"/>
        </w:rPr>
        <w:t>substancie y resuelva el mismo.</w:t>
      </w:r>
    </w:p>
    <w:p w:rsidR="00ED5053" w:rsidRPr="0093584F" w:rsidRDefault="00ED5053" w:rsidP="00E73FFF">
      <w:pPr>
        <w:spacing w:after="0" w:line="320" w:lineRule="exact"/>
        <w:ind w:left="567" w:hanging="567"/>
        <w:jc w:val="both"/>
        <w:rPr>
          <w:rFonts w:ascii="Arial" w:eastAsia="Calibri" w:hAnsi="Arial" w:cs="Arial"/>
          <w:sz w:val="24"/>
          <w:szCs w:val="24"/>
          <w:lang w:val="es-ES" w:eastAsia="es-ES"/>
        </w:rPr>
      </w:pPr>
    </w:p>
    <w:p w:rsidR="00F75895" w:rsidRPr="0093584F" w:rsidRDefault="00F75895"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El </w:t>
      </w:r>
      <w:r w:rsidR="008B7706">
        <w:rPr>
          <w:rFonts w:ascii="Arial" w:eastAsia="Calibri" w:hAnsi="Arial" w:cs="Arial"/>
          <w:sz w:val="24"/>
          <w:szCs w:val="24"/>
          <w:lang w:val="es-ES" w:eastAsia="es-ES"/>
        </w:rPr>
        <w:t>5</w:t>
      </w:r>
      <w:r w:rsidR="00D36A2A" w:rsidRPr="0093584F">
        <w:rPr>
          <w:rFonts w:ascii="Arial" w:eastAsia="Calibri" w:hAnsi="Arial" w:cs="Arial"/>
          <w:sz w:val="24"/>
          <w:szCs w:val="24"/>
          <w:lang w:val="es-ES" w:eastAsia="es-ES"/>
        </w:rPr>
        <w:t xml:space="preserve"> de </w:t>
      </w:r>
      <w:r w:rsidR="008B7706">
        <w:rPr>
          <w:rFonts w:ascii="Arial" w:eastAsia="Calibri" w:hAnsi="Arial" w:cs="Arial"/>
          <w:sz w:val="24"/>
          <w:szCs w:val="24"/>
          <w:lang w:val="es-ES" w:eastAsia="es-ES"/>
        </w:rPr>
        <w:t>agosto</w:t>
      </w:r>
      <w:r w:rsidR="00D36A2A" w:rsidRPr="0093584F">
        <w:rPr>
          <w:rFonts w:ascii="Arial" w:eastAsia="Calibri" w:hAnsi="Arial" w:cs="Arial"/>
          <w:sz w:val="24"/>
          <w:szCs w:val="24"/>
          <w:lang w:val="es-ES" w:eastAsia="es-ES"/>
        </w:rPr>
        <w:t xml:space="preserve"> de 2019, el actuario de la Sala </w:t>
      </w:r>
      <w:r w:rsidR="008B7706">
        <w:rPr>
          <w:rFonts w:ascii="Arial" w:eastAsia="Calibri" w:hAnsi="Arial" w:cs="Arial"/>
          <w:sz w:val="24"/>
          <w:szCs w:val="24"/>
          <w:lang w:val="es-ES" w:eastAsia="es-ES"/>
        </w:rPr>
        <w:t xml:space="preserve">Regional Xalapa notificó por oficio </w:t>
      </w:r>
      <w:r w:rsidR="00824920" w:rsidRPr="0093584F">
        <w:rPr>
          <w:rFonts w:ascii="Arial" w:eastAsia="Calibri" w:hAnsi="Arial" w:cs="Arial"/>
          <w:sz w:val="24"/>
          <w:szCs w:val="24"/>
          <w:lang w:val="es-ES" w:eastAsia="es-ES"/>
        </w:rPr>
        <w:t>SG-</w:t>
      </w:r>
      <w:r w:rsidR="008B7706">
        <w:rPr>
          <w:rFonts w:ascii="Arial" w:eastAsia="Calibri" w:hAnsi="Arial" w:cs="Arial"/>
          <w:sz w:val="24"/>
          <w:szCs w:val="24"/>
          <w:lang w:val="es-ES" w:eastAsia="es-ES"/>
        </w:rPr>
        <w:t>JAX</w:t>
      </w:r>
      <w:r w:rsidR="00824920" w:rsidRPr="0093584F">
        <w:rPr>
          <w:rFonts w:ascii="Arial" w:eastAsia="Calibri" w:hAnsi="Arial" w:cs="Arial"/>
          <w:sz w:val="24"/>
          <w:szCs w:val="24"/>
          <w:lang w:val="es-ES" w:eastAsia="es-ES"/>
        </w:rPr>
        <w:t>-</w:t>
      </w:r>
      <w:r w:rsidR="008B7706">
        <w:rPr>
          <w:rFonts w:ascii="Arial" w:eastAsia="Calibri" w:hAnsi="Arial" w:cs="Arial"/>
          <w:sz w:val="24"/>
          <w:szCs w:val="24"/>
          <w:lang w:val="es-ES" w:eastAsia="es-ES"/>
        </w:rPr>
        <w:t>669</w:t>
      </w:r>
      <w:r w:rsidR="00824920" w:rsidRPr="0093584F">
        <w:rPr>
          <w:rFonts w:ascii="Arial" w:eastAsia="Calibri" w:hAnsi="Arial" w:cs="Arial"/>
          <w:sz w:val="24"/>
          <w:szCs w:val="24"/>
          <w:lang w:val="es-ES" w:eastAsia="es-ES"/>
        </w:rPr>
        <w:t>/2019 a la Junta, el Acuerdo Plenario señalado en el punto anterior y remitió el escrito de impugnación y sus anexos.</w:t>
      </w:r>
    </w:p>
    <w:p w:rsidR="00242126" w:rsidRPr="0093584F" w:rsidRDefault="00242126" w:rsidP="00E73FFF">
      <w:pPr>
        <w:spacing w:after="0" w:line="320" w:lineRule="exact"/>
        <w:ind w:left="567" w:hanging="567"/>
        <w:jc w:val="both"/>
        <w:rPr>
          <w:rFonts w:ascii="Arial" w:eastAsia="Calibri" w:hAnsi="Arial" w:cs="Arial"/>
          <w:sz w:val="24"/>
          <w:szCs w:val="24"/>
          <w:lang w:val="es-ES" w:eastAsia="es-ES"/>
        </w:rPr>
      </w:pPr>
    </w:p>
    <w:p w:rsidR="00ED5053" w:rsidRPr="0093584F" w:rsidRDefault="0002237F" w:rsidP="00E73FFF">
      <w:pPr>
        <w:numPr>
          <w:ilvl w:val="0"/>
          <w:numId w:val="2"/>
        </w:numPr>
        <w:tabs>
          <w:tab w:val="clear" w:pos="357"/>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w:t>
      </w:r>
      <w:r w:rsidR="008B7706">
        <w:rPr>
          <w:rFonts w:ascii="Arial" w:eastAsia="Calibri" w:hAnsi="Arial" w:cs="Arial"/>
          <w:sz w:val="24"/>
          <w:szCs w:val="24"/>
          <w:lang w:val="es-ES" w:eastAsia="es-ES"/>
        </w:rPr>
        <w:t>l mismo día</w:t>
      </w:r>
      <w:r w:rsidR="00ED5053" w:rsidRPr="0093584F">
        <w:rPr>
          <w:rFonts w:ascii="Arial" w:eastAsia="Calibri" w:hAnsi="Arial" w:cs="Arial"/>
          <w:sz w:val="24"/>
          <w:szCs w:val="24"/>
          <w:lang w:val="es-ES" w:eastAsia="es-ES"/>
        </w:rPr>
        <w:t>, fue</w:t>
      </w:r>
      <w:r w:rsidR="00242126" w:rsidRPr="0093584F">
        <w:rPr>
          <w:rFonts w:ascii="Arial" w:eastAsia="Calibri" w:hAnsi="Arial" w:cs="Arial"/>
          <w:sz w:val="24"/>
          <w:szCs w:val="24"/>
          <w:lang w:val="es-ES" w:eastAsia="es-ES"/>
        </w:rPr>
        <w:t>ron</w:t>
      </w:r>
      <w:r w:rsidR="00ED5053" w:rsidRPr="0093584F">
        <w:rPr>
          <w:rFonts w:ascii="Arial" w:eastAsia="Calibri" w:hAnsi="Arial" w:cs="Arial"/>
          <w:sz w:val="24"/>
          <w:szCs w:val="24"/>
          <w:lang w:val="es-ES" w:eastAsia="es-ES"/>
        </w:rPr>
        <w:t xml:space="preserve"> recibido</w:t>
      </w:r>
      <w:r w:rsidR="00242126" w:rsidRPr="0093584F">
        <w:rPr>
          <w:rFonts w:ascii="Arial" w:eastAsia="Calibri" w:hAnsi="Arial" w:cs="Arial"/>
          <w:sz w:val="24"/>
          <w:szCs w:val="24"/>
          <w:lang w:val="es-ES" w:eastAsia="es-ES"/>
        </w:rPr>
        <w:t>s</w:t>
      </w:r>
      <w:r w:rsidR="00ED5053" w:rsidRPr="0093584F">
        <w:rPr>
          <w:rFonts w:ascii="Arial" w:eastAsia="Calibri" w:hAnsi="Arial" w:cs="Arial"/>
          <w:sz w:val="24"/>
          <w:szCs w:val="24"/>
          <w:lang w:val="es-ES" w:eastAsia="es-ES"/>
        </w:rPr>
        <w:t xml:space="preserve"> en la Dirección </w:t>
      </w:r>
      <w:r w:rsidR="001E780E" w:rsidRPr="0093584F">
        <w:rPr>
          <w:rFonts w:ascii="Arial" w:eastAsia="Calibri" w:hAnsi="Arial" w:cs="Arial"/>
          <w:sz w:val="24"/>
          <w:szCs w:val="24"/>
          <w:lang w:val="es-ES" w:eastAsia="es-ES"/>
        </w:rPr>
        <w:t xml:space="preserve">de Asuntos Laborales de la Dirección </w:t>
      </w:r>
      <w:r w:rsidR="00ED5053" w:rsidRPr="0093584F">
        <w:rPr>
          <w:rFonts w:ascii="Arial" w:eastAsia="Calibri" w:hAnsi="Arial" w:cs="Arial"/>
          <w:sz w:val="24"/>
          <w:szCs w:val="24"/>
          <w:lang w:val="es-ES" w:eastAsia="es-ES"/>
        </w:rPr>
        <w:t>Jurídica</w:t>
      </w:r>
      <w:r w:rsidR="00242126" w:rsidRPr="0093584F">
        <w:rPr>
          <w:rFonts w:ascii="Arial" w:eastAsia="Calibri" w:hAnsi="Arial" w:cs="Arial"/>
          <w:sz w:val="24"/>
          <w:szCs w:val="24"/>
          <w:lang w:val="es-ES" w:eastAsia="es-ES"/>
        </w:rPr>
        <w:t xml:space="preserve"> el escrito y anexos de</w:t>
      </w:r>
      <w:r w:rsidR="008B7706">
        <w:rPr>
          <w:rFonts w:ascii="Arial" w:eastAsia="Calibri" w:hAnsi="Arial" w:cs="Arial"/>
          <w:sz w:val="24"/>
          <w:szCs w:val="24"/>
          <w:lang w:val="es-ES" w:eastAsia="es-ES"/>
        </w:rPr>
        <w:t xml:space="preserve"> </w:t>
      </w:r>
      <w:r w:rsidR="008B7706" w:rsidRPr="00E11B7F">
        <w:rPr>
          <w:rFonts w:ascii="Arial" w:eastAsia="Calibri" w:hAnsi="Arial" w:cs="Arial"/>
          <w:sz w:val="24"/>
          <w:szCs w:val="24"/>
          <w:highlight w:val="black"/>
          <w:lang w:val="es-ES" w:eastAsia="es-ES"/>
        </w:rPr>
        <w:t>Luis Arturo Carrillo Velasco</w:t>
      </w:r>
      <w:r w:rsidR="00ED5053" w:rsidRPr="0093584F">
        <w:rPr>
          <w:rFonts w:ascii="Arial" w:eastAsia="Calibri" w:hAnsi="Arial" w:cs="Arial"/>
          <w:sz w:val="24"/>
          <w:szCs w:val="24"/>
          <w:lang w:val="es-ES" w:eastAsia="es-ES"/>
        </w:rPr>
        <w:t xml:space="preserve">. </w:t>
      </w:r>
    </w:p>
    <w:p w:rsidR="00ED5053" w:rsidRDefault="00ED5053" w:rsidP="00E73FFF">
      <w:pPr>
        <w:spacing w:after="0" w:line="320" w:lineRule="exact"/>
        <w:jc w:val="both"/>
        <w:rPr>
          <w:rFonts w:ascii="Arial" w:eastAsia="Calibri" w:hAnsi="Arial" w:cs="Arial"/>
          <w:sz w:val="24"/>
          <w:szCs w:val="24"/>
          <w:lang w:val="es-ES" w:eastAsia="es-ES"/>
        </w:rPr>
      </w:pPr>
    </w:p>
    <w:p w:rsidR="00E73FFF" w:rsidRPr="0093584F" w:rsidRDefault="00E73FFF" w:rsidP="00E73FFF">
      <w:pPr>
        <w:spacing w:after="0" w:line="320" w:lineRule="exact"/>
        <w:jc w:val="both"/>
        <w:rPr>
          <w:rFonts w:ascii="Arial" w:eastAsia="Calibri" w:hAnsi="Arial" w:cs="Arial"/>
          <w:sz w:val="24"/>
          <w:szCs w:val="24"/>
          <w:lang w:val="es-ES" w:eastAsia="es-ES"/>
        </w:rPr>
      </w:pPr>
    </w:p>
    <w:p w:rsidR="00ED5053" w:rsidRPr="0093584F" w:rsidRDefault="00ED5053" w:rsidP="00E73FFF">
      <w:pPr>
        <w:spacing w:after="0" w:line="32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 O N S I D E R A N D O</w:t>
      </w:r>
    </w:p>
    <w:p w:rsidR="00ED5053" w:rsidRDefault="00ED5053" w:rsidP="00E73FFF">
      <w:pPr>
        <w:spacing w:after="0" w:line="320" w:lineRule="exact"/>
        <w:jc w:val="both"/>
        <w:rPr>
          <w:rFonts w:ascii="Arial" w:eastAsia="Calibri" w:hAnsi="Arial" w:cs="Arial"/>
          <w:sz w:val="24"/>
          <w:szCs w:val="24"/>
          <w:lang w:eastAsia="es-ES"/>
        </w:rPr>
      </w:pPr>
    </w:p>
    <w:p w:rsidR="00E73FFF" w:rsidRPr="0093584F" w:rsidRDefault="00E73FFF" w:rsidP="00E73FFF">
      <w:pPr>
        <w:spacing w:after="0" w:line="320" w:lineRule="exact"/>
        <w:jc w:val="both"/>
        <w:rPr>
          <w:rFonts w:ascii="Arial" w:eastAsia="Calibri" w:hAnsi="Arial" w:cs="Arial"/>
          <w:sz w:val="24"/>
          <w:szCs w:val="24"/>
          <w:lang w:eastAsia="es-ES"/>
        </w:rPr>
      </w:pPr>
    </w:p>
    <w:p w:rsidR="00ED5053" w:rsidRPr="0093584F" w:rsidRDefault="0002237F"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 xml:space="preserve">os artículos 41, </w:t>
      </w:r>
      <w:r w:rsidR="00E73FFF">
        <w:rPr>
          <w:rFonts w:ascii="Arial" w:eastAsia="Calibri" w:hAnsi="Arial" w:cs="Arial"/>
          <w:sz w:val="24"/>
          <w:szCs w:val="24"/>
          <w:lang w:val="es-ES" w:eastAsia="es-ES"/>
        </w:rPr>
        <w:t>Base V</w:t>
      </w:r>
      <w:r w:rsidR="00ED5053" w:rsidRPr="0093584F">
        <w:rPr>
          <w:rFonts w:ascii="Arial" w:eastAsia="Calibri" w:hAnsi="Arial" w:cs="Arial"/>
          <w:sz w:val="24"/>
          <w:szCs w:val="24"/>
          <w:lang w:val="es-ES" w:eastAsia="es-ES"/>
        </w:rPr>
        <w:t>, Apartado A, párrafos primero y segundo, de la Constitución Política de los Estados Unidos Mexicanos (Constitución); 29, párrafo 1, de la Ley General de Instituciones y Procedimientos Electorales (LGIPE),</w:t>
      </w:r>
      <w:r w:rsidRPr="0093584F">
        <w:rPr>
          <w:rFonts w:ascii="Arial" w:eastAsia="Calibri" w:hAnsi="Arial" w:cs="Arial"/>
          <w:sz w:val="24"/>
          <w:szCs w:val="24"/>
          <w:lang w:val="es-ES" w:eastAsia="es-ES"/>
        </w:rPr>
        <w:t xml:space="preserve"> dispone que </w:t>
      </w:r>
      <w:r w:rsidR="00ED5053" w:rsidRPr="0093584F">
        <w:rPr>
          <w:rFonts w:ascii="Arial" w:eastAsia="Calibri" w:hAnsi="Arial" w:cs="Arial"/>
          <w:sz w:val="24"/>
          <w:szCs w:val="24"/>
          <w:lang w:val="es-ES" w:eastAsia="es-ES"/>
        </w:rPr>
        <w:t>el Instituto Nacional Electoral es autoridad en la materia, independiente en sus decisiones y funcionamiento y profesional en su desempeño y que cuenta en su estructura con órganos de dirección, ejecutivos, técnicos y de vigilancia.</w:t>
      </w:r>
    </w:p>
    <w:p w:rsidR="00ED5053" w:rsidRPr="0093584F" w:rsidRDefault="00ED5053" w:rsidP="00E73FFF">
      <w:pPr>
        <w:spacing w:after="0" w:line="320" w:lineRule="exact"/>
        <w:ind w:left="567" w:hanging="567"/>
        <w:jc w:val="both"/>
        <w:rPr>
          <w:rFonts w:ascii="Arial" w:eastAsia="Calibri" w:hAnsi="Arial" w:cs="Arial"/>
          <w:sz w:val="24"/>
          <w:szCs w:val="24"/>
          <w:lang w:val="es-ES" w:eastAsia="es-ES"/>
        </w:rPr>
      </w:pPr>
    </w:p>
    <w:p w:rsidR="00CF24DF" w:rsidRDefault="0002237F"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En atención</w:t>
      </w:r>
      <w:r w:rsidR="00ED5053" w:rsidRPr="0093584F">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ED5053" w:rsidRPr="0093584F">
        <w:rPr>
          <w:rFonts w:ascii="Arial" w:eastAsia="Calibri" w:hAnsi="Arial" w:cs="Arial"/>
          <w:sz w:val="24"/>
          <w:szCs w:val="24"/>
          <w:lang w:val="es-ES" w:eastAsia="es-ES"/>
        </w:rPr>
        <w:t xml:space="preserve"> artículo 47, párrafo 1, de la LGIPE, </w:t>
      </w:r>
      <w:r w:rsidR="00553915" w:rsidRPr="0093584F">
        <w:rPr>
          <w:rFonts w:ascii="Arial" w:eastAsia="Calibri" w:hAnsi="Arial" w:cs="Arial"/>
          <w:sz w:val="24"/>
          <w:szCs w:val="24"/>
          <w:lang w:val="es-ES" w:eastAsia="es-ES"/>
        </w:rPr>
        <w:t>la Junta se integra por el Presidente del Consejo quien lo preside y con el Secretario Ejecutivo, los Directores Ejecutivos del Registro Federal de Electores, de Prerrogativas y Partidos Políticos, de Organización Electoral, del Servicio Profesional Electoral Nacional, de Capacitación Electoral y Educación Cívica, de Administración, así como con el Titular de la Unidad Técnica de Vinculación con los Organismos Públicos Locales y los de las Unidades Técnicas de Fiscalización y de lo Contencioso Electoral</w:t>
      </w:r>
      <w:r w:rsidR="00ED5053" w:rsidRPr="0093584F">
        <w:rPr>
          <w:rFonts w:ascii="Arial" w:eastAsia="Calibri" w:hAnsi="Arial" w:cs="Arial"/>
          <w:sz w:val="24"/>
          <w:szCs w:val="24"/>
          <w:lang w:val="es-ES" w:eastAsia="es-ES"/>
        </w:rPr>
        <w:t>.</w:t>
      </w:r>
    </w:p>
    <w:p w:rsidR="008E4FE8" w:rsidRPr="008E4FE8" w:rsidRDefault="008E4FE8" w:rsidP="00E73FFF">
      <w:pPr>
        <w:spacing w:after="0" w:line="320" w:lineRule="exact"/>
        <w:ind w:left="567" w:hanging="567"/>
        <w:jc w:val="both"/>
        <w:rPr>
          <w:rFonts w:ascii="Arial" w:eastAsia="Calibri" w:hAnsi="Arial" w:cs="Arial"/>
          <w:sz w:val="24"/>
          <w:szCs w:val="24"/>
          <w:lang w:val="es-ES" w:eastAsia="es-ES"/>
        </w:rPr>
      </w:pPr>
    </w:p>
    <w:p w:rsidR="00CF24DF" w:rsidRPr="0093584F" w:rsidRDefault="00CF24DF"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Conforme los artículos 453 y 463 del Estatuto del Servicio Profesional Electoral Nacional y del Personal de la Rama Administrativa (Estatuto), la</w:t>
      </w:r>
      <w:r w:rsidR="00F01CDB" w:rsidRPr="0093584F">
        <w:rPr>
          <w:rFonts w:ascii="Arial" w:eastAsia="Calibri" w:hAnsi="Arial" w:cs="Arial"/>
          <w:sz w:val="24"/>
          <w:szCs w:val="24"/>
          <w:lang w:val="es-ES" w:eastAsia="es-ES"/>
        </w:rPr>
        <w:t xml:space="preserve"> Junta </w:t>
      </w:r>
      <w:r w:rsidR="00D43257">
        <w:rPr>
          <w:rFonts w:ascii="Arial" w:eastAsia="Calibri" w:hAnsi="Arial" w:cs="Arial"/>
          <w:sz w:val="24"/>
          <w:szCs w:val="24"/>
          <w:lang w:val="es-ES" w:eastAsia="es-ES"/>
        </w:rPr>
        <w:t xml:space="preserve">es </w:t>
      </w:r>
      <w:r w:rsidRPr="0093584F">
        <w:rPr>
          <w:rFonts w:ascii="Arial" w:eastAsia="Calibri" w:hAnsi="Arial" w:cs="Arial"/>
          <w:sz w:val="24"/>
          <w:szCs w:val="24"/>
          <w:lang w:val="es-ES" w:eastAsia="es-ES"/>
        </w:rPr>
        <w:t xml:space="preserve">el órgano administrativo </w:t>
      </w:r>
      <w:r w:rsidR="00D43257">
        <w:rPr>
          <w:rFonts w:ascii="Arial" w:eastAsia="Calibri" w:hAnsi="Arial" w:cs="Arial"/>
          <w:sz w:val="24"/>
          <w:szCs w:val="24"/>
          <w:lang w:val="es-ES" w:eastAsia="es-ES"/>
        </w:rPr>
        <w:t>competente para</w:t>
      </w:r>
      <w:r w:rsidRPr="0093584F">
        <w:rPr>
          <w:rFonts w:ascii="Arial" w:eastAsia="Calibri" w:hAnsi="Arial" w:cs="Arial"/>
          <w:sz w:val="24"/>
          <w:szCs w:val="24"/>
          <w:lang w:val="es-ES" w:eastAsia="es-ES"/>
        </w:rPr>
        <w:t xml:space="preserve"> resolver el recurso de inconformidad que se interponga para controvertir la resolución recaída en los procedimientos laborales disciplinarios</w:t>
      </w:r>
      <w:r w:rsidR="00CE6E78" w:rsidRPr="0093584F">
        <w:rPr>
          <w:rFonts w:ascii="Arial" w:eastAsia="Calibri" w:hAnsi="Arial" w:cs="Arial"/>
          <w:sz w:val="24"/>
          <w:szCs w:val="24"/>
          <w:lang w:val="es-ES" w:eastAsia="es-ES"/>
        </w:rPr>
        <w:t xml:space="preserve"> y el Consejo General del Instituto las impugnaciones </w:t>
      </w:r>
      <w:r w:rsidR="00CE6E78" w:rsidRPr="0093584F">
        <w:rPr>
          <w:rFonts w:ascii="Arial" w:eastAsia="Calibri" w:hAnsi="Arial" w:cs="Arial"/>
          <w:sz w:val="24"/>
          <w:szCs w:val="24"/>
          <w:lang w:val="es-ES" w:eastAsia="es-ES"/>
        </w:rPr>
        <w:lastRenderedPageBreak/>
        <w:t>en contra de los acuerdos que determinen los cambios de adscripción o rotación de los miembros del Servicio Profesional Electoral</w:t>
      </w:r>
      <w:r w:rsidRPr="0093584F">
        <w:rPr>
          <w:rFonts w:ascii="Arial" w:eastAsia="Calibri" w:hAnsi="Arial" w:cs="Arial"/>
          <w:sz w:val="24"/>
          <w:szCs w:val="24"/>
          <w:lang w:val="es-ES" w:eastAsia="es-ES"/>
        </w:rPr>
        <w:t>.</w:t>
      </w:r>
    </w:p>
    <w:p w:rsidR="00461080" w:rsidRPr="0093584F" w:rsidRDefault="00461080" w:rsidP="00E73FFF">
      <w:pPr>
        <w:pStyle w:val="Prrafodelista"/>
        <w:spacing w:after="0" w:line="320" w:lineRule="exact"/>
        <w:ind w:left="567" w:hanging="567"/>
        <w:rPr>
          <w:rFonts w:ascii="Arial" w:eastAsia="Calibri" w:hAnsi="Arial" w:cs="Arial"/>
          <w:sz w:val="24"/>
          <w:szCs w:val="24"/>
          <w:lang w:val="es-ES" w:eastAsia="es-ES"/>
        </w:rPr>
      </w:pPr>
    </w:p>
    <w:p w:rsidR="00FB10CF" w:rsidRDefault="00D43257" w:rsidP="00E73FFF">
      <w:pPr>
        <w:pStyle w:val="Prrafodelista"/>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No obstante a lo anterior, l</w:t>
      </w:r>
      <w:r w:rsidR="00461080" w:rsidRPr="00C54965">
        <w:rPr>
          <w:rFonts w:ascii="Arial" w:eastAsia="Calibri" w:hAnsi="Arial" w:cs="Arial"/>
          <w:sz w:val="24"/>
          <w:szCs w:val="24"/>
          <w:lang w:val="es-ES" w:eastAsia="es-ES"/>
        </w:rPr>
        <w:t xml:space="preserve">a Sala </w:t>
      </w:r>
      <w:r w:rsidR="00B43D40" w:rsidRPr="00C54965">
        <w:rPr>
          <w:rFonts w:ascii="Arial" w:eastAsia="Calibri" w:hAnsi="Arial" w:cs="Arial"/>
          <w:sz w:val="24"/>
          <w:szCs w:val="24"/>
          <w:lang w:val="es-ES" w:eastAsia="es-ES"/>
        </w:rPr>
        <w:t xml:space="preserve">Regional Xalapa </w:t>
      </w:r>
      <w:r w:rsidR="00461080" w:rsidRPr="00C54965">
        <w:rPr>
          <w:rFonts w:ascii="Arial" w:eastAsia="Calibri" w:hAnsi="Arial" w:cs="Arial"/>
          <w:sz w:val="24"/>
          <w:szCs w:val="24"/>
          <w:lang w:val="es-ES" w:eastAsia="es-ES"/>
        </w:rPr>
        <w:t xml:space="preserve">del Tribunal Electoral del Poder Judicial de la Federación, </w:t>
      </w:r>
      <w:r w:rsidR="0093584F" w:rsidRPr="00C54965">
        <w:rPr>
          <w:rFonts w:ascii="Arial" w:eastAsia="Calibri" w:hAnsi="Arial" w:cs="Arial"/>
          <w:sz w:val="24"/>
          <w:szCs w:val="24"/>
          <w:lang w:val="es-ES" w:eastAsia="es-ES"/>
        </w:rPr>
        <w:t xml:space="preserve">en el juicio </w:t>
      </w:r>
      <w:r w:rsidR="00B43D40" w:rsidRPr="00C54965">
        <w:rPr>
          <w:rFonts w:ascii="Arial" w:eastAsia="Calibri" w:hAnsi="Arial" w:cs="Arial"/>
          <w:sz w:val="24"/>
          <w:szCs w:val="24"/>
          <w:lang w:val="es-ES" w:eastAsia="es-ES"/>
        </w:rPr>
        <w:t>laboral</w:t>
      </w:r>
      <w:r w:rsidR="0093584F" w:rsidRPr="00C54965">
        <w:rPr>
          <w:rFonts w:ascii="Arial" w:eastAsia="Calibri" w:hAnsi="Arial" w:cs="Arial"/>
          <w:sz w:val="24"/>
          <w:szCs w:val="24"/>
          <w:lang w:val="es-ES" w:eastAsia="es-ES"/>
        </w:rPr>
        <w:t xml:space="preserve"> </w:t>
      </w:r>
      <w:r w:rsidR="00B43D40" w:rsidRPr="00C54965">
        <w:rPr>
          <w:rFonts w:ascii="Arial" w:eastAsia="Calibri" w:hAnsi="Arial" w:cs="Arial"/>
          <w:sz w:val="24"/>
          <w:szCs w:val="24"/>
          <w:lang w:val="es-ES" w:eastAsia="es-ES"/>
        </w:rPr>
        <w:t>SX</w:t>
      </w:r>
      <w:r w:rsidR="0093584F" w:rsidRPr="00C54965">
        <w:rPr>
          <w:rFonts w:ascii="Arial" w:eastAsia="Calibri" w:hAnsi="Arial" w:cs="Arial"/>
          <w:sz w:val="24"/>
          <w:szCs w:val="24"/>
          <w:lang w:val="es-ES" w:eastAsia="es-ES"/>
        </w:rPr>
        <w:t>-</w:t>
      </w:r>
      <w:r w:rsidR="00B43D40" w:rsidRPr="00C54965">
        <w:rPr>
          <w:rFonts w:ascii="Arial" w:eastAsia="Calibri" w:hAnsi="Arial" w:cs="Arial"/>
          <w:sz w:val="24"/>
          <w:szCs w:val="24"/>
          <w:lang w:val="es-ES" w:eastAsia="es-ES"/>
        </w:rPr>
        <w:t>JLI</w:t>
      </w:r>
      <w:r w:rsidR="0093584F" w:rsidRPr="00C54965">
        <w:rPr>
          <w:rFonts w:ascii="Arial" w:eastAsia="Calibri" w:hAnsi="Arial" w:cs="Arial"/>
          <w:sz w:val="24"/>
          <w:szCs w:val="24"/>
          <w:lang w:val="es-ES" w:eastAsia="es-ES"/>
        </w:rPr>
        <w:t>-</w:t>
      </w:r>
      <w:r w:rsidR="00B43D40" w:rsidRPr="00C54965">
        <w:rPr>
          <w:rFonts w:ascii="Arial" w:eastAsia="Calibri" w:hAnsi="Arial" w:cs="Arial"/>
          <w:sz w:val="24"/>
          <w:szCs w:val="24"/>
          <w:lang w:val="es-ES" w:eastAsia="es-ES"/>
        </w:rPr>
        <w:t>8</w:t>
      </w:r>
      <w:r w:rsidR="0093584F" w:rsidRPr="00C54965">
        <w:rPr>
          <w:rFonts w:ascii="Arial" w:eastAsia="Calibri" w:hAnsi="Arial" w:cs="Arial"/>
          <w:sz w:val="24"/>
          <w:szCs w:val="24"/>
          <w:lang w:val="es-ES" w:eastAsia="es-ES"/>
        </w:rPr>
        <w:t>/2019</w:t>
      </w:r>
      <w:r w:rsidR="00693A1D" w:rsidRPr="00C54965">
        <w:rPr>
          <w:rFonts w:ascii="Arial" w:eastAsia="Calibri" w:hAnsi="Arial" w:cs="Arial"/>
          <w:sz w:val="24"/>
          <w:szCs w:val="24"/>
          <w:lang w:val="es-ES" w:eastAsia="es-ES"/>
        </w:rPr>
        <w:t>, determinó que</w:t>
      </w:r>
      <w:r w:rsidR="00FB10CF" w:rsidRPr="00C54965">
        <w:rPr>
          <w:rFonts w:ascii="Arial" w:eastAsia="Calibri" w:hAnsi="Arial" w:cs="Arial"/>
          <w:sz w:val="24"/>
          <w:szCs w:val="24"/>
          <w:lang w:val="es-ES" w:eastAsia="es-ES"/>
        </w:rPr>
        <w:t xml:space="preserve"> con independencia de que el recurso de inconformidad previsto en el Estatuto</w:t>
      </w:r>
      <w:r w:rsidR="000C6118">
        <w:rPr>
          <w:rFonts w:ascii="Arial" w:eastAsia="Calibri" w:hAnsi="Arial" w:cs="Arial"/>
          <w:sz w:val="24"/>
          <w:szCs w:val="24"/>
          <w:lang w:val="es-ES" w:eastAsia="es-ES"/>
        </w:rPr>
        <w:t>,</w:t>
      </w:r>
      <w:r w:rsidR="00FB10CF" w:rsidRPr="00C54965">
        <w:rPr>
          <w:rFonts w:ascii="Arial" w:eastAsia="Calibri" w:hAnsi="Arial" w:cs="Arial"/>
          <w:sz w:val="24"/>
          <w:szCs w:val="24"/>
          <w:lang w:val="es-ES" w:eastAsia="es-ES"/>
        </w:rPr>
        <w:t xml:space="preserve"> no prevea la oportunidad de controvertir determinaciones de las subdirecciones de este Instituto, </w:t>
      </w:r>
      <w:r>
        <w:rPr>
          <w:rFonts w:ascii="Arial" w:eastAsia="Calibri" w:hAnsi="Arial" w:cs="Arial"/>
          <w:sz w:val="24"/>
          <w:szCs w:val="24"/>
          <w:lang w:val="es-ES" w:eastAsia="es-ES"/>
        </w:rPr>
        <w:t>la Junta contaba</w:t>
      </w:r>
      <w:r w:rsidR="00FB10CF" w:rsidRPr="00C54965">
        <w:rPr>
          <w:rFonts w:ascii="Arial" w:eastAsia="Calibri" w:hAnsi="Arial" w:cs="Arial"/>
          <w:sz w:val="24"/>
          <w:szCs w:val="24"/>
          <w:lang w:val="es-ES" w:eastAsia="es-ES"/>
        </w:rPr>
        <w:t xml:space="preserve"> con facultades para aprobar o negar modificaciones presupuestales, por lo que </w:t>
      </w:r>
      <w:r w:rsidR="00C54965" w:rsidRPr="00C54965">
        <w:rPr>
          <w:rFonts w:ascii="Arial" w:eastAsia="Calibri" w:hAnsi="Arial" w:cs="Arial"/>
          <w:sz w:val="24"/>
          <w:szCs w:val="24"/>
          <w:lang w:val="es-ES" w:eastAsia="es-ES"/>
        </w:rPr>
        <w:t xml:space="preserve">ordenó que </w:t>
      </w:r>
      <w:r>
        <w:rPr>
          <w:rFonts w:ascii="Arial" w:eastAsia="Calibri" w:hAnsi="Arial" w:cs="Arial"/>
          <w:sz w:val="24"/>
          <w:szCs w:val="24"/>
          <w:lang w:val="es-ES" w:eastAsia="es-ES"/>
        </w:rPr>
        <w:t xml:space="preserve">fuera </w:t>
      </w:r>
      <w:r w:rsidR="00C54965" w:rsidRPr="00C54965">
        <w:rPr>
          <w:rFonts w:ascii="Arial" w:eastAsia="Calibri" w:hAnsi="Arial" w:cs="Arial"/>
          <w:sz w:val="24"/>
          <w:szCs w:val="24"/>
          <w:lang w:val="es-ES" w:eastAsia="es-ES"/>
        </w:rPr>
        <w:t xml:space="preserve">este órgano quien </w:t>
      </w:r>
      <w:r>
        <w:rPr>
          <w:rFonts w:ascii="Arial" w:eastAsia="Calibri" w:hAnsi="Arial" w:cs="Arial"/>
          <w:sz w:val="24"/>
          <w:szCs w:val="24"/>
          <w:lang w:val="es-ES" w:eastAsia="es-ES"/>
        </w:rPr>
        <w:t>conociera, substanciara y resolviera</w:t>
      </w:r>
      <w:r w:rsidR="00693A1D" w:rsidRPr="00C54965">
        <w:rPr>
          <w:rFonts w:ascii="Arial" w:eastAsia="Calibri" w:hAnsi="Arial" w:cs="Arial"/>
          <w:sz w:val="24"/>
          <w:szCs w:val="24"/>
          <w:lang w:val="es-ES" w:eastAsia="es-ES"/>
        </w:rPr>
        <w:t xml:space="preserve"> el escrito de i</w:t>
      </w:r>
      <w:r w:rsidR="00B43D40" w:rsidRPr="00C54965">
        <w:rPr>
          <w:rFonts w:ascii="Arial" w:eastAsia="Calibri" w:hAnsi="Arial" w:cs="Arial"/>
          <w:sz w:val="24"/>
          <w:szCs w:val="24"/>
          <w:lang w:val="es-ES" w:eastAsia="es-ES"/>
        </w:rPr>
        <w:t>mpugnación del recurrente</w:t>
      </w:r>
      <w:r w:rsidR="00C54965">
        <w:rPr>
          <w:rFonts w:ascii="Arial" w:eastAsia="Calibri" w:hAnsi="Arial" w:cs="Arial"/>
          <w:sz w:val="24"/>
          <w:szCs w:val="24"/>
          <w:lang w:val="es-ES" w:eastAsia="es-ES"/>
        </w:rPr>
        <w:t>, a efecto de hacer efectiva la garantía de acceso a la justicia contemplada en el artículo 17 de la Constitución.</w:t>
      </w:r>
    </w:p>
    <w:p w:rsidR="00D43257" w:rsidRPr="00D43257" w:rsidRDefault="00D43257" w:rsidP="00E73FFF">
      <w:pPr>
        <w:pStyle w:val="Prrafodelista"/>
        <w:spacing w:after="0" w:line="320" w:lineRule="exact"/>
        <w:ind w:left="567" w:hanging="567"/>
        <w:rPr>
          <w:rFonts w:ascii="Arial" w:eastAsia="Calibri" w:hAnsi="Arial" w:cs="Arial"/>
          <w:sz w:val="24"/>
          <w:szCs w:val="24"/>
          <w:lang w:val="es-ES" w:eastAsia="es-ES"/>
        </w:rPr>
      </w:pPr>
    </w:p>
    <w:p w:rsidR="00D43257" w:rsidRDefault="00D43257" w:rsidP="00E73FFF">
      <w:pPr>
        <w:pStyle w:val="Prrafodelista"/>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Con base en lo anterior y en cumplimiento a lo ordenado por el órgano jurisdiccional citado, la Junta es competente para conocer y resolver el presente recurso de inconformidad.</w:t>
      </w:r>
    </w:p>
    <w:p w:rsidR="00E73FFF" w:rsidRPr="00E73FFF" w:rsidRDefault="00E73FFF" w:rsidP="00E73FFF">
      <w:pPr>
        <w:spacing w:after="0" w:line="320" w:lineRule="exact"/>
        <w:jc w:val="both"/>
        <w:rPr>
          <w:rFonts w:ascii="Arial" w:eastAsia="Calibri" w:hAnsi="Arial" w:cs="Arial"/>
          <w:sz w:val="24"/>
          <w:szCs w:val="24"/>
          <w:lang w:val="es-ES" w:eastAsia="es-ES"/>
        </w:rPr>
      </w:pPr>
    </w:p>
    <w:p w:rsidR="00ED5053" w:rsidRPr="0093584F" w:rsidRDefault="00ED5053"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Con fundamento en el artículo 455 párrafo segundo del Estatuto, el Secretario </w:t>
      </w:r>
      <w:r w:rsidR="007A0985">
        <w:rPr>
          <w:rFonts w:ascii="Arial" w:eastAsia="Calibri" w:hAnsi="Arial" w:cs="Arial"/>
          <w:sz w:val="24"/>
          <w:szCs w:val="24"/>
          <w:lang w:val="es-ES" w:eastAsia="es-ES"/>
        </w:rPr>
        <w:t xml:space="preserve">de la Junta </w:t>
      </w:r>
      <w:r w:rsidRPr="0093584F">
        <w:rPr>
          <w:rFonts w:ascii="Arial" w:eastAsia="Calibri" w:hAnsi="Arial" w:cs="Arial"/>
          <w:sz w:val="24"/>
          <w:szCs w:val="24"/>
          <w:lang w:val="es-ES" w:eastAsia="es-ES"/>
        </w:rPr>
        <w:t xml:space="preserve">someterá a consideración de </w:t>
      </w:r>
      <w:r w:rsidR="007A0985">
        <w:rPr>
          <w:rFonts w:ascii="Arial" w:eastAsia="Calibri" w:hAnsi="Arial" w:cs="Arial"/>
          <w:sz w:val="24"/>
          <w:szCs w:val="24"/>
          <w:lang w:val="es-ES" w:eastAsia="es-ES"/>
        </w:rPr>
        <w:t>ésta</w:t>
      </w:r>
      <w:r w:rsidRPr="0093584F">
        <w:rPr>
          <w:rFonts w:ascii="Arial" w:eastAsia="Calibri" w:hAnsi="Arial" w:cs="Arial"/>
          <w:sz w:val="24"/>
          <w:szCs w:val="24"/>
          <w:lang w:val="es-ES" w:eastAsia="es-ES"/>
        </w:rPr>
        <w:t xml:space="preserve">, la aprobación del </w:t>
      </w:r>
      <w:r w:rsidR="00E73FFF">
        <w:rPr>
          <w:rFonts w:ascii="Arial" w:eastAsia="Calibri" w:hAnsi="Arial" w:cs="Arial"/>
          <w:sz w:val="24"/>
          <w:szCs w:val="24"/>
          <w:lang w:val="es-ES" w:eastAsia="es-ES"/>
        </w:rPr>
        <w:t>Proyecto de Acuerdo</w:t>
      </w:r>
      <w:r w:rsidRPr="0093584F">
        <w:rPr>
          <w:rFonts w:ascii="Arial" w:eastAsia="Calibri" w:hAnsi="Arial" w:cs="Arial"/>
          <w:sz w:val="24"/>
          <w:szCs w:val="24"/>
          <w:lang w:val="es-ES" w:eastAsia="es-ES"/>
        </w:rPr>
        <w:t xml:space="preserve">, en el que designe a una de las Direcciones Ejecutivas o Unidades Técnicas que la integran, para que, en su oportunidad elabore el proyecto de auto de admisión, de desechamiento o de no interposición del recurso, y en su caso, el </w:t>
      </w:r>
      <w:r w:rsidR="00E73FFF">
        <w:rPr>
          <w:rFonts w:ascii="Arial" w:eastAsia="Calibri" w:hAnsi="Arial" w:cs="Arial"/>
          <w:sz w:val="24"/>
          <w:szCs w:val="24"/>
          <w:lang w:val="es-ES" w:eastAsia="es-ES"/>
        </w:rPr>
        <w:t>Proyecto de Resolución</w:t>
      </w:r>
      <w:r w:rsidRPr="0093584F">
        <w:rPr>
          <w:rFonts w:ascii="Arial" w:eastAsia="Calibri" w:hAnsi="Arial" w:cs="Arial"/>
          <w:sz w:val="24"/>
          <w:szCs w:val="24"/>
          <w:lang w:val="es-ES" w:eastAsia="es-ES"/>
        </w:rPr>
        <w:t xml:space="preserve"> que en Derecho corresponda.</w:t>
      </w:r>
    </w:p>
    <w:p w:rsidR="00ED5053" w:rsidRPr="0093584F" w:rsidRDefault="00ED5053" w:rsidP="00E73FFF">
      <w:pPr>
        <w:spacing w:after="0" w:line="320" w:lineRule="exact"/>
        <w:ind w:left="567" w:hanging="567"/>
        <w:jc w:val="both"/>
        <w:rPr>
          <w:rFonts w:ascii="Arial" w:eastAsia="Calibri" w:hAnsi="Arial" w:cs="Arial"/>
          <w:sz w:val="24"/>
          <w:szCs w:val="24"/>
          <w:lang w:val="es-ES" w:eastAsia="es-ES"/>
        </w:rPr>
      </w:pPr>
    </w:p>
    <w:p w:rsidR="00ED5053" w:rsidRPr="00E1190A" w:rsidRDefault="00ED5053"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t>En el presente asunto, r</w:t>
      </w:r>
      <w:r w:rsidR="001C0F96" w:rsidRPr="00E1190A">
        <w:rPr>
          <w:rFonts w:ascii="Arial" w:eastAsia="Calibri" w:hAnsi="Arial" w:cs="Arial"/>
          <w:sz w:val="24"/>
          <w:szCs w:val="24"/>
          <w:lang w:val="es-ES" w:eastAsia="es-ES"/>
        </w:rPr>
        <w:t xml:space="preserve">esulta procedente designar a la </w:t>
      </w:r>
      <w:r w:rsidR="00E1190A" w:rsidRPr="00E1190A">
        <w:rPr>
          <w:rFonts w:ascii="Arial" w:eastAsia="Calibri" w:hAnsi="Arial" w:cs="Arial"/>
          <w:sz w:val="24"/>
          <w:szCs w:val="24"/>
          <w:lang w:val="es-ES" w:eastAsia="es-ES"/>
        </w:rPr>
        <w:t>Dirección Ejecutiva de</w:t>
      </w:r>
      <w:r w:rsidR="009D4B4E">
        <w:rPr>
          <w:rFonts w:ascii="Arial" w:eastAsia="Calibri" w:hAnsi="Arial" w:cs="Arial"/>
          <w:sz w:val="24"/>
          <w:szCs w:val="24"/>
          <w:lang w:val="es-ES" w:eastAsia="es-ES"/>
        </w:rPr>
        <w:t>l Servicio Profesional Electoral Nacional</w:t>
      </w:r>
      <w:r w:rsidR="00E1190A" w:rsidRPr="00E1190A">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 xml:space="preserve">como el órgano encargado de elaborar el </w:t>
      </w:r>
      <w:r w:rsidR="00E73FFF">
        <w:rPr>
          <w:rFonts w:ascii="Arial" w:eastAsia="Calibri" w:hAnsi="Arial" w:cs="Arial"/>
          <w:sz w:val="24"/>
          <w:szCs w:val="24"/>
          <w:lang w:val="es-ES" w:eastAsia="es-ES"/>
        </w:rPr>
        <w:t>Proyecto de Resolución</w:t>
      </w:r>
      <w:r w:rsidR="008666F1" w:rsidRPr="00E1190A">
        <w:rPr>
          <w:rFonts w:ascii="Arial" w:eastAsia="Calibri" w:hAnsi="Arial" w:cs="Arial"/>
          <w:sz w:val="24"/>
          <w:szCs w:val="24"/>
          <w:lang w:val="es-ES" w:eastAsia="es-ES"/>
        </w:rPr>
        <w:t xml:space="preserve"> que en Derecho corresponda</w:t>
      </w:r>
      <w:r w:rsidR="00E1190A" w:rsidRPr="00E1190A">
        <w:rPr>
          <w:rFonts w:ascii="Arial" w:eastAsia="Calibri" w:hAnsi="Arial" w:cs="Arial"/>
          <w:sz w:val="24"/>
          <w:szCs w:val="24"/>
          <w:lang w:val="es-ES" w:eastAsia="es-ES"/>
        </w:rPr>
        <w:t xml:space="preserve">, </w:t>
      </w:r>
      <w:r w:rsidR="009D4B4E">
        <w:rPr>
          <w:rFonts w:ascii="Arial" w:eastAsia="Calibri" w:hAnsi="Arial" w:cs="Arial"/>
          <w:sz w:val="24"/>
          <w:szCs w:val="24"/>
          <w:lang w:val="es-ES" w:eastAsia="es-ES"/>
        </w:rPr>
        <w:t>a</w:t>
      </w:r>
      <w:r w:rsidR="00E1190A" w:rsidRPr="00E1190A">
        <w:rPr>
          <w:rFonts w:ascii="Arial" w:eastAsia="Calibri" w:hAnsi="Arial" w:cs="Arial"/>
          <w:sz w:val="24"/>
          <w:szCs w:val="24"/>
          <w:lang w:val="es-ES" w:eastAsia="es-ES"/>
        </w:rPr>
        <w:t xml:space="preserve"> efecto de que lo someta a la aprobación de la Junta, para dar cumplimiento al Acuerdo Plenario del órgano jurisdiccional.</w:t>
      </w:r>
      <w:r w:rsidRPr="00E1190A">
        <w:rPr>
          <w:rFonts w:ascii="Arial" w:eastAsia="Calibri" w:hAnsi="Arial" w:cs="Arial"/>
          <w:sz w:val="24"/>
          <w:szCs w:val="24"/>
          <w:lang w:val="es-ES" w:eastAsia="es-ES"/>
        </w:rPr>
        <w:t xml:space="preserve"> </w:t>
      </w:r>
    </w:p>
    <w:p w:rsidR="00ED5053" w:rsidRPr="0093584F" w:rsidRDefault="00ED5053" w:rsidP="00E73FFF">
      <w:pPr>
        <w:spacing w:after="0" w:line="320" w:lineRule="exact"/>
        <w:ind w:left="567" w:hanging="567"/>
        <w:jc w:val="both"/>
        <w:rPr>
          <w:rFonts w:ascii="Arial" w:eastAsia="Calibri" w:hAnsi="Arial" w:cs="Arial"/>
          <w:sz w:val="24"/>
          <w:szCs w:val="24"/>
          <w:lang w:val="es-ES" w:eastAsia="es-ES"/>
        </w:rPr>
      </w:pPr>
    </w:p>
    <w:p w:rsidR="00ED5053" w:rsidRPr="0093584F" w:rsidRDefault="00ED5053" w:rsidP="00E73FFF">
      <w:pPr>
        <w:numPr>
          <w:ilvl w:val="0"/>
          <w:numId w:val="1"/>
        </w:numPr>
        <w:tabs>
          <w:tab w:val="clear" w:pos="360"/>
        </w:tabs>
        <w:spacing w:after="0" w:line="32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 xml:space="preserve">Por lo anterior, con fundamento en los artículos 41, párrafo segundo, </w:t>
      </w:r>
      <w:r w:rsidR="00E73FFF">
        <w:rPr>
          <w:rFonts w:ascii="Arial" w:eastAsia="Calibri" w:hAnsi="Arial" w:cs="Arial"/>
          <w:sz w:val="24"/>
          <w:szCs w:val="24"/>
          <w:lang w:val="es-ES" w:eastAsia="es-ES"/>
        </w:rPr>
        <w:t>Base V</w:t>
      </w:r>
      <w:r w:rsidRPr="0093584F">
        <w:rPr>
          <w:rFonts w:ascii="Arial" w:eastAsia="Calibri" w:hAnsi="Arial" w:cs="Arial"/>
          <w:sz w:val="24"/>
          <w:szCs w:val="24"/>
          <w:lang w:val="es-ES" w:eastAsia="es-ES"/>
        </w:rPr>
        <w:t xml:space="preserve">, Apartado A, párrafos primero y segundo de la Constitución; </w:t>
      </w:r>
      <w:r w:rsidRPr="0093584F">
        <w:rPr>
          <w:rFonts w:ascii="Arial" w:eastAsia="Calibri" w:hAnsi="Arial" w:cs="Arial"/>
          <w:sz w:val="24"/>
          <w:szCs w:val="24"/>
          <w:lang w:eastAsia="es-ES"/>
        </w:rPr>
        <w:t>29,</w:t>
      </w:r>
      <w:r w:rsidRPr="0093584F">
        <w:rPr>
          <w:rFonts w:ascii="Arial" w:eastAsia="Calibri" w:hAnsi="Arial" w:cs="Arial"/>
          <w:sz w:val="24"/>
          <w:szCs w:val="24"/>
          <w:lang w:val="es-ES" w:eastAsia="es-ES"/>
        </w:rPr>
        <w:t xml:space="preserve"> párrafo 1 y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 párrafo 1 de la LGIPE; 453, 455 y 463 del Estatuto, se emite el siguiente:</w:t>
      </w:r>
    </w:p>
    <w:p w:rsidR="00ED5053" w:rsidRDefault="00ED5053" w:rsidP="00E73FFF">
      <w:pPr>
        <w:spacing w:after="0" w:line="320" w:lineRule="exact"/>
        <w:jc w:val="both"/>
        <w:rPr>
          <w:rFonts w:ascii="Arial" w:eastAsia="Calibri" w:hAnsi="Arial" w:cs="Arial"/>
          <w:sz w:val="24"/>
          <w:szCs w:val="24"/>
          <w:lang w:val="es-ES" w:eastAsia="es-ES"/>
        </w:rPr>
      </w:pPr>
    </w:p>
    <w:p w:rsidR="00111DFC" w:rsidRPr="0093584F" w:rsidRDefault="00111DFC" w:rsidP="00E73FFF">
      <w:pPr>
        <w:spacing w:after="0" w:line="320" w:lineRule="exact"/>
        <w:jc w:val="both"/>
        <w:rPr>
          <w:rFonts w:ascii="Arial" w:eastAsia="Calibri" w:hAnsi="Arial" w:cs="Arial"/>
          <w:sz w:val="24"/>
          <w:szCs w:val="24"/>
          <w:lang w:val="es-ES" w:eastAsia="es-ES"/>
        </w:rPr>
      </w:pPr>
    </w:p>
    <w:p w:rsidR="00ED5053" w:rsidRPr="0093584F" w:rsidRDefault="00ED5053" w:rsidP="00E73FFF">
      <w:pPr>
        <w:keepNext/>
        <w:spacing w:after="0" w:line="320" w:lineRule="exact"/>
        <w:jc w:val="center"/>
        <w:outlineLvl w:val="2"/>
        <w:rPr>
          <w:rFonts w:ascii="Arial" w:eastAsia="Calibri" w:hAnsi="Arial" w:cs="Arial"/>
          <w:b/>
          <w:bCs/>
          <w:sz w:val="24"/>
          <w:szCs w:val="24"/>
          <w:lang w:val="es-ES" w:eastAsia="es-ES"/>
        </w:rPr>
      </w:pPr>
      <w:r w:rsidRPr="0093584F">
        <w:rPr>
          <w:rFonts w:ascii="Arial" w:eastAsia="Calibri" w:hAnsi="Arial" w:cs="Arial"/>
          <w:b/>
          <w:bCs/>
          <w:sz w:val="24"/>
          <w:szCs w:val="24"/>
          <w:lang w:val="es-ES" w:eastAsia="es-ES"/>
        </w:rPr>
        <w:t>A C U E R D O</w:t>
      </w:r>
    </w:p>
    <w:p w:rsidR="00ED5053" w:rsidRDefault="00ED5053" w:rsidP="00E73FFF">
      <w:pPr>
        <w:spacing w:after="0" w:line="320" w:lineRule="exact"/>
        <w:rPr>
          <w:rFonts w:ascii="Arial" w:eastAsia="Calibri" w:hAnsi="Arial" w:cs="Arial"/>
          <w:b/>
          <w:bCs/>
          <w:sz w:val="24"/>
          <w:szCs w:val="24"/>
          <w:lang w:eastAsia="es-ES"/>
        </w:rPr>
      </w:pPr>
    </w:p>
    <w:p w:rsidR="00E73FFF" w:rsidRPr="0093584F" w:rsidRDefault="00E73FFF" w:rsidP="00E73FFF">
      <w:pPr>
        <w:spacing w:after="0" w:line="320" w:lineRule="exact"/>
        <w:rPr>
          <w:rFonts w:ascii="Arial" w:eastAsia="Calibri" w:hAnsi="Arial" w:cs="Arial"/>
          <w:b/>
          <w:bCs/>
          <w:sz w:val="24"/>
          <w:szCs w:val="24"/>
          <w:lang w:eastAsia="es-ES"/>
        </w:rPr>
      </w:pPr>
    </w:p>
    <w:p w:rsidR="00ED5053" w:rsidRPr="0093584F" w:rsidRDefault="00ED5053" w:rsidP="00E73FFF">
      <w:pPr>
        <w:spacing w:after="0" w:line="32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Pr="0093584F">
        <w:rPr>
          <w:rFonts w:ascii="Arial" w:eastAsia="Calibri" w:hAnsi="Arial" w:cs="Arial"/>
          <w:sz w:val="24"/>
          <w:szCs w:val="24"/>
          <w:lang w:val="es-ES" w:eastAsia="es-ES"/>
        </w:rPr>
        <w:t xml:space="preserve"> Se designa a la </w:t>
      </w:r>
      <w:r w:rsidR="00F25128" w:rsidRPr="00E1190A">
        <w:rPr>
          <w:rFonts w:ascii="Arial" w:eastAsia="Calibri" w:hAnsi="Arial" w:cs="Arial"/>
          <w:sz w:val="24"/>
          <w:szCs w:val="24"/>
          <w:lang w:val="es-ES" w:eastAsia="es-ES"/>
        </w:rPr>
        <w:t>Dirección Ejecutiva de</w:t>
      </w:r>
      <w:r w:rsidR="00F25128">
        <w:rPr>
          <w:rFonts w:ascii="Arial" w:eastAsia="Calibri" w:hAnsi="Arial" w:cs="Arial"/>
          <w:sz w:val="24"/>
          <w:szCs w:val="24"/>
          <w:lang w:val="es-ES" w:eastAsia="es-ES"/>
        </w:rPr>
        <w:t>l Servicio Profesional Electoral Nacional</w:t>
      </w:r>
      <w:r w:rsidR="00D114D1" w:rsidRPr="0093584F">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 que, por su conducto,</w:t>
      </w:r>
      <w:r w:rsidRPr="0093584F">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 xml:space="preserve">elabore el </w:t>
      </w:r>
      <w:r w:rsidR="00E73FFF">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que en Derecho proceda del recurso de inconformidad interpuesto por</w:t>
      </w:r>
      <w:r w:rsidRPr="0093584F">
        <w:rPr>
          <w:rFonts w:ascii="Arial" w:eastAsia="Calibri" w:hAnsi="Arial" w:cs="Arial"/>
          <w:sz w:val="24"/>
          <w:szCs w:val="24"/>
          <w:lang w:val="es-ES" w:eastAsia="es-ES"/>
        </w:rPr>
        <w:t xml:space="preserve"> </w:t>
      </w:r>
      <w:r w:rsidR="00E11B7F">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r w:rsidRPr="0093584F">
        <w:rPr>
          <w:rFonts w:ascii="Arial" w:eastAsia="Calibri" w:hAnsi="Arial" w:cs="Arial"/>
          <w:sz w:val="24"/>
          <w:szCs w:val="24"/>
          <w:lang w:val="es-ES" w:eastAsia="es-ES"/>
        </w:rPr>
        <w:t xml:space="preserve"> de conformidad con lo establecido en el artículo 455 del Estatuto.</w:t>
      </w:r>
    </w:p>
    <w:p w:rsidR="00ED5053" w:rsidRPr="0093584F" w:rsidRDefault="00ED5053" w:rsidP="00E73FFF">
      <w:pPr>
        <w:spacing w:after="0" w:line="320" w:lineRule="exact"/>
        <w:jc w:val="both"/>
        <w:rPr>
          <w:rFonts w:ascii="Arial" w:eastAsia="Calibri" w:hAnsi="Arial" w:cs="Arial"/>
          <w:bCs/>
          <w:sz w:val="24"/>
          <w:szCs w:val="24"/>
          <w:lang w:eastAsia="es-ES"/>
        </w:rPr>
      </w:pPr>
    </w:p>
    <w:p w:rsidR="00ED5053" w:rsidRPr="0093584F" w:rsidRDefault="00ED5053" w:rsidP="00E73FFF">
      <w:pPr>
        <w:spacing w:after="0" w:line="320"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Pr="0093584F">
        <w:rPr>
          <w:rFonts w:ascii="Arial" w:eastAsia="Calibri" w:hAnsi="Arial" w:cs="Arial"/>
          <w:sz w:val="24"/>
          <w:szCs w:val="24"/>
          <w:lang w:val="es-ES" w:eastAsia="es-ES"/>
        </w:rPr>
        <w:t xml:space="preserve"> El referido órgano en uso de la atribución que ahora se le confiere deberá presentar ante esta Junta General Ejecutiva, para su </w:t>
      </w:r>
      <w:r w:rsidRPr="0093584F">
        <w:rPr>
          <w:rFonts w:ascii="Arial" w:eastAsia="Calibri" w:hAnsi="Arial" w:cs="Arial"/>
          <w:bCs/>
          <w:sz w:val="24"/>
          <w:szCs w:val="24"/>
          <w:lang w:eastAsia="es-ES"/>
        </w:rPr>
        <w:t xml:space="preserve">conocimiento, análisis y aprobación, el </w:t>
      </w:r>
      <w:r w:rsidR="00E73FFF">
        <w:rPr>
          <w:rFonts w:ascii="Arial" w:eastAsia="Calibri" w:hAnsi="Arial" w:cs="Arial"/>
          <w:bCs/>
          <w:sz w:val="24"/>
          <w:szCs w:val="24"/>
          <w:lang w:eastAsia="es-ES"/>
        </w:rPr>
        <w:t>Proyecto de Resolución</w:t>
      </w:r>
      <w:r w:rsidRPr="0093584F">
        <w:rPr>
          <w:rFonts w:ascii="Arial" w:eastAsia="Calibri" w:hAnsi="Arial" w:cs="Arial"/>
          <w:bCs/>
          <w:sz w:val="24"/>
          <w:szCs w:val="24"/>
          <w:lang w:eastAsia="es-ES"/>
        </w:rPr>
        <w:t xml:space="preserve"> señalado en el </w:t>
      </w:r>
      <w:r w:rsidR="00E73FFF">
        <w:rPr>
          <w:rFonts w:ascii="Arial" w:eastAsia="Calibri" w:hAnsi="Arial" w:cs="Arial"/>
          <w:bCs/>
          <w:sz w:val="24"/>
          <w:szCs w:val="24"/>
          <w:lang w:eastAsia="es-ES"/>
        </w:rPr>
        <w:t>Punto Primero</w:t>
      </w:r>
      <w:r w:rsidRPr="0093584F">
        <w:rPr>
          <w:rFonts w:ascii="Arial" w:eastAsia="Calibri" w:hAnsi="Arial" w:cs="Arial"/>
          <w:bCs/>
          <w:sz w:val="24"/>
          <w:szCs w:val="24"/>
          <w:lang w:eastAsia="es-ES"/>
        </w:rPr>
        <w:t xml:space="preserve"> de este Acuerdo.</w:t>
      </w:r>
    </w:p>
    <w:p w:rsidR="00ED5053" w:rsidRPr="0093584F" w:rsidRDefault="00ED5053" w:rsidP="00E73FFF">
      <w:pPr>
        <w:spacing w:after="0" w:line="320" w:lineRule="exact"/>
        <w:jc w:val="both"/>
        <w:rPr>
          <w:rFonts w:ascii="Arial" w:eastAsia="Calibri" w:hAnsi="Arial" w:cs="Arial"/>
          <w:bCs/>
          <w:sz w:val="24"/>
          <w:szCs w:val="24"/>
          <w:lang w:eastAsia="es-ES"/>
        </w:rPr>
      </w:pPr>
    </w:p>
    <w:p w:rsidR="00ED5053" w:rsidRPr="0093584F" w:rsidRDefault="00ED5053" w:rsidP="00E73FFF">
      <w:pPr>
        <w:spacing w:after="0" w:line="320"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 xml:space="preserve">Tercero. </w:t>
      </w:r>
      <w:r w:rsidRPr="0093584F">
        <w:rPr>
          <w:rFonts w:ascii="Arial" w:eastAsia="Calibri" w:hAnsi="Arial" w:cs="Arial"/>
          <w:bCs/>
          <w:sz w:val="24"/>
          <w:szCs w:val="24"/>
          <w:lang w:eastAsia="es-ES"/>
        </w:rPr>
        <w:t xml:space="preserve">Para los efectos precisados en los puntos anteriores, remítanse al órgano designado las constancias que integran el presente recurso de inconformidad, al cual se asigna el número de expediente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4E3F2E" w:rsidRPr="0093584F">
        <w:rPr>
          <w:rFonts w:ascii="Arial" w:eastAsia="Calibri" w:hAnsi="Arial" w:cs="Arial"/>
          <w:bCs/>
          <w:sz w:val="24"/>
          <w:szCs w:val="24"/>
          <w:lang w:eastAsia="es-ES"/>
        </w:rPr>
        <w:t>SPEN/</w:t>
      </w:r>
      <w:r w:rsidR="00900399" w:rsidRPr="0093584F">
        <w:rPr>
          <w:rFonts w:ascii="Arial" w:eastAsia="Calibri" w:hAnsi="Arial" w:cs="Arial"/>
          <w:bCs/>
          <w:sz w:val="24"/>
          <w:szCs w:val="24"/>
          <w:lang w:eastAsia="es-ES"/>
        </w:rPr>
        <w:t>1</w:t>
      </w:r>
      <w:r w:rsidR="00F25128">
        <w:rPr>
          <w:rFonts w:ascii="Arial" w:eastAsia="Calibri" w:hAnsi="Arial" w:cs="Arial"/>
          <w:bCs/>
          <w:sz w:val="24"/>
          <w:szCs w:val="24"/>
          <w:lang w:eastAsia="es-ES"/>
        </w:rPr>
        <w:t>7</w:t>
      </w:r>
      <w:r w:rsidRPr="0093584F">
        <w:rPr>
          <w:rFonts w:ascii="Arial" w:eastAsia="Calibri" w:hAnsi="Arial" w:cs="Arial"/>
          <w:bCs/>
          <w:sz w:val="24"/>
          <w:szCs w:val="24"/>
          <w:lang w:eastAsia="es-ES"/>
        </w:rPr>
        <w:t>/2019.</w:t>
      </w:r>
    </w:p>
    <w:p w:rsidR="00ED5053" w:rsidRPr="0093584F" w:rsidRDefault="00ED5053" w:rsidP="00E73FFF">
      <w:pPr>
        <w:spacing w:after="0" w:line="320" w:lineRule="exact"/>
        <w:jc w:val="both"/>
        <w:rPr>
          <w:rFonts w:ascii="Arial" w:eastAsia="Calibri" w:hAnsi="Arial" w:cs="Arial"/>
          <w:bCs/>
          <w:sz w:val="24"/>
          <w:szCs w:val="24"/>
          <w:lang w:eastAsia="es-ES"/>
        </w:rPr>
      </w:pPr>
    </w:p>
    <w:p w:rsidR="00ED5053" w:rsidRDefault="00ED5053" w:rsidP="00E73FFF">
      <w:pPr>
        <w:autoSpaceDE w:val="0"/>
        <w:autoSpaceDN w:val="0"/>
        <w:adjustRightInd w:val="0"/>
        <w:spacing w:after="0" w:line="32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 xml:space="preserve">Cuarto. </w:t>
      </w:r>
      <w:r w:rsidRPr="0093584F">
        <w:rPr>
          <w:rFonts w:ascii="Arial" w:eastAsia="Calibri" w:hAnsi="Arial" w:cs="Arial"/>
          <w:sz w:val="24"/>
          <w:szCs w:val="24"/>
          <w:lang w:val="es-ES" w:eastAsia="es-ES"/>
        </w:rPr>
        <w:t>Requiérase a la Dirección Jurídica para que remita a la</w:t>
      </w:r>
      <w:r w:rsidR="003F2492" w:rsidRPr="0093584F">
        <w:rPr>
          <w:rFonts w:ascii="Arial" w:eastAsia="Calibri" w:hAnsi="Arial" w:cs="Arial"/>
          <w:sz w:val="24"/>
          <w:szCs w:val="24"/>
          <w:lang w:val="es-ES" w:eastAsia="es-ES"/>
        </w:rPr>
        <w:t xml:space="preserve"> </w:t>
      </w:r>
      <w:r w:rsidR="00F25128" w:rsidRPr="00E1190A">
        <w:rPr>
          <w:rFonts w:ascii="Arial" w:eastAsia="Calibri" w:hAnsi="Arial" w:cs="Arial"/>
          <w:sz w:val="24"/>
          <w:szCs w:val="24"/>
          <w:lang w:val="es-ES" w:eastAsia="es-ES"/>
        </w:rPr>
        <w:t>Dirección Ejecutiva de</w:t>
      </w:r>
      <w:r w:rsidR="00F25128">
        <w:rPr>
          <w:rFonts w:ascii="Arial" w:eastAsia="Calibri" w:hAnsi="Arial" w:cs="Arial"/>
          <w:sz w:val="24"/>
          <w:szCs w:val="24"/>
          <w:lang w:val="es-ES" w:eastAsia="es-ES"/>
        </w:rPr>
        <w:t>l Servicio Profesional Electoral Nacional</w:t>
      </w:r>
      <w:r w:rsidRPr="0093584F">
        <w:rPr>
          <w:rFonts w:ascii="Arial" w:eastAsia="Calibri" w:hAnsi="Arial" w:cs="Arial"/>
          <w:sz w:val="24"/>
          <w:szCs w:val="24"/>
          <w:lang w:val="es-ES" w:eastAsia="es-ES"/>
        </w:rPr>
        <w:t xml:space="preserve">, las constancias que integran el expediente </w:t>
      </w:r>
      <w:r w:rsidR="00240F33" w:rsidRPr="0093584F">
        <w:rPr>
          <w:rFonts w:ascii="Arial" w:eastAsia="Calibri" w:hAnsi="Arial" w:cs="Arial"/>
          <w:sz w:val="24"/>
          <w:szCs w:val="24"/>
          <w:lang w:val="es-ES" w:eastAsia="es-ES"/>
        </w:rPr>
        <w:t>conformado con motivo de la presentación del recurso de mérito</w:t>
      </w:r>
      <w:r w:rsidRPr="0093584F">
        <w:rPr>
          <w:rFonts w:ascii="Arial" w:eastAsia="Calibri" w:hAnsi="Arial" w:cs="Arial"/>
          <w:sz w:val="24"/>
          <w:szCs w:val="24"/>
          <w:lang w:val="es-ES" w:eastAsia="es-ES"/>
        </w:rPr>
        <w:t>.</w:t>
      </w:r>
    </w:p>
    <w:p w:rsidR="00764C21" w:rsidRDefault="00764C21" w:rsidP="00E73FFF">
      <w:pPr>
        <w:autoSpaceDE w:val="0"/>
        <w:autoSpaceDN w:val="0"/>
        <w:adjustRightInd w:val="0"/>
        <w:spacing w:after="0" w:line="320" w:lineRule="exact"/>
        <w:jc w:val="both"/>
        <w:rPr>
          <w:rFonts w:ascii="Arial" w:eastAsia="Calibri" w:hAnsi="Arial" w:cs="Arial"/>
          <w:sz w:val="24"/>
          <w:szCs w:val="24"/>
          <w:lang w:val="es-ES" w:eastAsia="es-ES"/>
        </w:rPr>
      </w:pPr>
    </w:p>
    <w:p w:rsidR="00ED5053" w:rsidRDefault="00764C21" w:rsidP="00E73FFF">
      <w:pPr>
        <w:autoSpaceDE w:val="0"/>
        <w:autoSpaceDN w:val="0"/>
        <w:adjustRightInd w:val="0"/>
        <w:spacing w:after="0" w:line="320" w:lineRule="exact"/>
        <w:jc w:val="both"/>
        <w:rPr>
          <w:rFonts w:ascii="Arial" w:eastAsia="Calibri" w:hAnsi="Arial" w:cs="Arial"/>
          <w:sz w:val="24"/>
          <w:szCs w:val="24"/>
          <w:lang w:val="es-ES" w:eastAsia="es-ES"/>
        </w:rPr>
      </w:pPr>
      <w:r w:rsidRPr="0093584F">
        <w:rPr>
          <w:rFonts w:ascii="Arial" w:eastAsia="Calibri" w:hAnsi="Arial" w:cs="Arial"/>
          <w:b/>
          <w:sz w:val="24"/>
          <w:szCs w:val="24"/>
          <w:lang w:eastAsia="es-ES"/>
        </w:rPr>
        <w:t>Quinto</w:t>
      </w:r>
      <w:r w:rsidRPr="0093584F">
        <w:rPr>
          <w:rFonts w:ascii="Arial" w:eastAsia="Calibri" w:hAnsi="Arial" w:cs="Arial"/>
          <w:sz w:val="24"/>
          <w:szCs w:val="24"/>
          <w:lang w:eastAsia="es-ES"/>
        </w:rPr>
        <w:t>.</w:t>
      </w:r>
      <w:r>
        <w:rPr>
          <w:rFonts w:ascii="Arial" w:eastAsia="Calibri" w:hAnsi="Arial" w:cs="Arial"/>
          <w:sz w:val="24"/>
          <w:szCs w:val="24"/>
          <w:lang w:eastAsia="es-ES"/>
        </w:rPr>
        <w:t xml:space="preserve"> Se vincula a la Dirección Ejecutiva de</w:t>
      </w:r>
      <w:r w:rsidR="007625C7">
        <w:rPr>
          <w:rFonts w:ascii="Arial" w:eastAsia="Calibri" w:hAnsi="Arial" w:cs="Arial"/>
          <w:sz w:val="24"/>
          <w:szCs w:val="24"/>
          <w:lang w:eastAsia="es-ES"/>
        </w:rPr>
        <w:t xml:space="preserve"> Administración, por conducto de la Subdirección de Relaciones y programas Laborales </w:t>
      </w:r>
      <w:r w:rsidR="00982CD0">
        <w:rPr>
          <w:rFonts w:ascii="Arial" w:eastAsia="Calibri" w:hAnsi="Arial" w:cs="Arial"/>
          <w:sz w:val="24"/>
          <w:szCs w:val="24"/>
          <w:lang w:eastAsia="es-ES"/>
        </w:rPr>
        <w:t>para que remita</w:t>
      </w:r>
      <w:r w:rsidR="00982CD0" w:rsidRPr="00982CD0">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 xml:space="preserve">a la </w:t>
      </w:r>
      <w:r w:rsidR="00982CD0" w:rsidRPr="0093584F">
        <w:rPr>
          <w:rFonts w:ascii="Arial" w:eastAsia="Calibri" w:hAnsi="Arial" w:cs="Arial"/>
          <w:sz w:val="24"/>
          <w:szCs w:val="24"/>
          <w:lang w:val="es-ES" w:eastAsia="es-ES"/>
        </w:rPr>
        <w:t>Dirección Ejecutiva de</w:t>
      </w:r>
      <w:r w:rsidR="007625C7">
        <w:rPr>
          <w:rFonts w:ascii="Arial" w:eastAsia="Calibri" w:hAnsi="Arial" w:cs="Arial"/>
          <w:sz w:val="24"/>
          <w:szCs w:val="24"/>
          <w:lang w:val="es-ES" w:eastAsia="es-ES"/>
        </w:rPr>
        <w:t>signada</w:t>
      </w:r>
      <w:r w:rsidR="00982CD0">
        <w:rPr>
          <w:rFonts w:ascii="Arial" w:eastAsia="Calibri" w:hAnsi="Arial" w:cs="Arial"/>
          <w:sz w:val="24"/>
          <w:szCs w:val="24"/>
          <w:lang w:val="es-ES" w:eastAsia="es-ES"/>
        </w:rPr>
        <w:t xml:space="preserve">, las constancias originales que integran el expediente que se formó con motivo de la solicitud de </w:t>
      </w:r>
      <w:r w:rsidR="007625C7">
        <w:rPr>
          <w:rFonts w:ascii="Arial" w:eastAsia="Calibri" w:hAnsi="Arial" w:cs="Arial"/>
          <w:sz w:val="24"/>
          <w:szCs w:val="24"/>
          <w:lang w:val="es-ES" w:eastAsia="es-ES"/>
        </w:rPr>
        <w:t>pago</w:t>
      </w:r>
      <w:r w:rsidR="00876421">
        <w:rPr>
          <w:rFonts w:ascii="Arial" w:eastAsia="Calibri" w:hAnsi="Arial" w:cs="Arial"/>
          <w:sz w:val="24"/>
          <w:szCs w:val="24"/>
          <w:lang w:val="es-ES" w:eastAsia="es-ES"/>
        </w:rPr>
        <w:t xml:space="preserve"> de</w:t>
      </w:r>
      <w:r w:rsidR="007625C7">
        <w:rPr>
          <w:rFonts w:ascii="Arial" w:eastAsia="Calibri" w:hAnsi="Arial" w:cs="Arial"/>
          <w:sz w:val="24"/>
          <w:szCs w:val="24"/>
          <w:lang w:val="es-ES" w:eastAsia="es-ES"/>
        </w:rPr>
        <w:t xml:space="preserve"> </w:t>
      </w:r>
      <w:r w:rsidR="00E11B7F">
        <w:rPr>
          <w:rFonts w:ascii="Arial" w:eastAsia="Calibri" w:hAnsi="Arial" w:cs="Arial"/>
          <w:sz w:val="24"/>
          <w:szCs w:val="24"/>
          <w:highlight w:val="black"/>
          <w:lang w:val="es-ES" w:eastAsia="es-ES"/>
        </w:rPr>
        <w:t>Luis Arturo Carrillo Velasco</w:t>
      </w:r>
      <w:r w:rsidR="007625C7">
        <w:rPr>
          <w:rFonts w:ascii="Arial" w:eastAsia="Calibri" w:hAnsi="Arial" w:cs="Arial"/>
          <w:sz w:val="24"/>
          <w:szCs w:val="24"/>
          <w:lang w:val="es-ES" w:eastAsia="es-ES"/>
        </w:rPr>
        <w:t>,</w:t>
      </w:r>
      <w:bookmarkStart w:id="0" w:name="_GoBack"/>
      <w:bookmarkEnd w:id="0"/>
      <w:r w:rsidR="007625C7">
        <w:rPr>
          <w:rFonts w:ascii="Arial" w:eastAsia="Calibri" w:hAnsi="Arial" w:cs="Arial"/>
          <w:sz w:val="24"/>
          <w:szCs w:val="24"/>
          <w:lang w:val="es-ES" w:eastAsia="es-ES"/>
        </w:rPr>
        <w:t xml:space="preserve"> así como cualquier documentación que pueda ser útil para resolver la controversia planteada por el recurrente</w:t>
      </w:r>
      <w:r w:rsidR="00876421">
        <w:rPr>
          <w:rFonts w:ascii="Arial" w:eastAsia="Calibri" w:hAnsi="Arial" w:cs="Arial"/>
          <w:sz w:val="24"/>
          <w:szCs w:val="24"/>
          <w:lang w:val="es-ES" w:eastAsia="es-ES"/>
        </w:rPr>
        <w:t>.</w:t>
      </w:r>
    </w:p>
    <w:p w:rsidR="00876421" w:rsidRPr="0093584F" w:rsidRDefault="00876421" w:rsidP="00E73FFF">
      <w:pPr>
        <w:autoSpaceDE w:val="0"/>
        <w:autoSpaceDN w:val="0"/>
        <w:adjustRightInd w:val="0"/>
        <w:spacing w:after="0" w:line="320" w:lineRule="exact"/>
        <w:jc w:val="both"/>
        <w:rPr>
          <w:rFonts w:ascii="Arial" w:eastAsia="Calibri" w:hAnsi="Arial" w:cs="Arial"/>
          <w:b/>
          <w:sz w:val="24"/>
          <w:szCs w:val="24"/>
          <w:lang w:val="es-ES" w:eastAsia="es-ES"/>
        </w:rPr>
      </w:pPr>
    </w:p>
    <w:p w:rsidR="000E7106" w:rsidRDefault="00764C21" w:rsidP="00E73FFF">
      <w:pPr>
        <w:autoSpaceDE w:val="0"/>
        <w:autoSpaceDN w:val="0"/>
        <w:adjustRightInd w:val="0"/>
        <w:spacing w:after="0" w:line="320" w:lineRule="exact"/>
        <w:jc w:val="both"/>
        <w:rPr>
          <w:rFonts w:ascii="Arial" w:eastAsia="Calibri" w:hAnsi="Arial" w:cs="Arial"/>
          <w:sz w:val="24"/>
          <w:szCs w:val="24"/>
          <w:lang w:eastAsia="es-ES"/>
        </w:rPr>
      </w:pPr>
      <w:r>
        <w:rPr>
          <w:rFonts w:ascii="Arial" w:eastAsia="Calibri" w:hAnsi="Arial" w:cs="Arial"/>
          <w:b/>
          <w:sz w:val="24"/>
          <w:szCs w:val="24"/>
          <w:lang w:eastAsia="es-ES"/>
        </w:rPr>
        <w:t>Sexto</w:t>
      </w:r>
      <w:r w:rsidR="00ED5053" w:rsidRPr="0093584F">
        <w:rPr>
          <w:rFonts w:ascii="Arial" w:eastAsia="Calibri" w:hAnsi="Arial" w:cs="Arial"/>
          <w:sz w:val="24"/>
          <w:szCs w:val="24"/>
          <w:lang w:eastAsia="es-ES"/>
        </w:rPr>
        <w:t xml:space="preserve">. </w:t>
      </w:r>
      <w:r w:rsidR="000E7106">
        <w:rPr>
          <w:rFonts w:ascii="Arial" w:eastAsia="Calibri" w:hAnsi="Arial" w:cs="Arial"/>
          <w:sz w:val="24"/>
          <w:szCs w:val="24"/>
          <w:lang w:eastAsia="es-ES"/>
        </w:rPr>
        <w:t xml:space="preserve">Dese vista a la Sala </w:t>
      </w:r>
      <w:r w:rsidR="00BF4CE8">
        <w:rPr>
          <w:rFonts w:ascii="Arial" w:eastAsia="Calibri" w:hAnsi="Arial" w:cs="Arial"/>
          <w:sz w:val="24"/>
          <w:szCs w:val="24"/>
          <w:lang w:eastAsia="es-ES"/>
        </w:rPr>
        <w:t>Regional Xalapa</w:t>
      </w:r>
      <w:r w:rsidR="000E7106">
        <w:rPr>
          <w:rFonts w:ascii="Arial" w:eastAsia="Calibri" w:hAnsi="Arial" w:cs="Arial"/>
          <w:sz w:val="24"/>
          <w:szCs w:val="24"/>
          <w:lang w:eastAsia="es-ES"/>
        </w:rPr>
        <w:t xml:space="preserve"> del Tribunal Elec</w:t>
      </w:r>
      <w:r w:rsidR="004266B7">
        <w:rPr>
          <w:rFonts w:ascii="Arial" w:eastAsia="Calibri" w:hAnsi="Arial" w:cs="Arial"/>
          <w:sz w:val="24"/>
          <w:szCs w:val="24"/>
          <w:lang w:eastAsia="es-ES"/>
        </w:rPr>
        <w:t>toral del Poder Judicial de la F</w:t>
      </w:r>
      <w:r w:rsidR="000E7106">
        <w:rPr>
          <w:rFonts w:ascii="Arial" w:eastAsia="Calibri" w:hAnsi="Arial" w:cs="Arial"/>
          <w:sz w:val="24"/>
          <w:szCs w:val="24"/>
          <w:lang w:eastAsia="es-ES"/>
        </w:rPr>
        <w:t>ederación</w:t>
      </w:r>
      <w:r w:rsidR="00A65C97">
        <w:rPr>
          <w:rFonts w:ascii="Arial" w:eastAsia="Calibri" w:hAnsi="Arial" w:cs="Arial"/>
          <w:sz w:val="24"/>
          <w:szCs w:val="24"/>
          <w:lang w:eastAsia="es-ES"/>
        </w:rPr>
        <w:t>,</w:t>
      </w:r>
      <w:r w:rsidR="000E7106">
        <w:rPr>
          <w:rFonts w:ascii="Arial" w:eastAsia="Calibri" w:hAnsi="Arial" w:cs="Arial"/>
          <w:sz w:val="24"/>
          <w:szCs w:val="24"/>
          <w:lang w:eastAsia="es-ES"/>
        </w:rPr>
        <w:t xml:space="preserve"> </w:t>
      </w:r>
      <w:r w:rsidR="00A65C97">
        <w:rPr>
          <w:rFonts w:ascii="Arial" w:eastAsia="Calibri" w:hAnsi="Arial" w:cs="Arial"/>
          <w:sz w:val="24"/>
          <w:szCs w:val="24"/>
          <w:lang w:eastAsia="es-ES"/>
        </w:rPr>
        <w:t xml:space="preserve">de las acciones realizadas en vías de cumplimiento </w:t>
      </w:r>
      <w:r w:rsidR="001912D8">
        <w:rPr>
          <w:rFonts w:ascii="Arial" w:eastAsia="Calibri" w:hAnsi="Arial" w:cs="Arial"/>
          <w:sz w:val="24"/>
          <w:szCs w:val="24"/>
          <w:lang w:eastAsia="es-ES"/>
        </w:rPr>
        <w:t xml:space="preserve">de la determinación emitida en el expediente </w:t>
      </w:r>
      <w:r w:rsidR="00BF4CE8">
        <w:rPr>
          <w:rFonts w:ascii="Arial" w:eastAsia="Calibri" w:hAnsi="Arial" w:cs="Arial"/>
          <w:sz w:val="24"/>
          <w:szCs w:val="24"/>
          <w:lang w:eastAsia="es-ES"/>
        </w:rPr>
        <w:t>SX</w:t>
      </w:r>
      <w:r w:rsidR="001912D8">
        <w:rPr>
          <w:rFonts w:ascii="Arial" w:eastAsia="Calibri" w:hAnsi="Arial" w:cs="Arial"/>
          <w:sz w:val="24"/>
          <w:szCs w:val="24"/>
          <w:lang w:eastAsia="es-ES"/>
        </w:rPr>
        <w:t>-J</w:t>
      </w:r>
      <w:r w:rsidR="00BF4CE8">
        <w:rPr>
          <w:rFonts w:ascii="Arial" w:eastAsia="Calibri" w:hAnsi="Arial" w:cs="Arial"/>
          <w:sz w:val="24"/>
          <w:szCs w:val="24"/>
          <w:lang w:eastAsia="es-ES"/>
        </w:rPr>
        <w:t>LI</w:t>
      </w:r>
      <w:r w:rsidR="001912D8">
        <w:rPr>
          <w:rFonts w:ascii="Arial" w:eastAsia="Calibri" w:hAnsi="Arial" w:cs="Arial"/>
          <w:sz w:val="24"/>
          <w:szCs w:val="24"/>
          <w:lang w:eastAsia="es-ES"/>
        </w:rPr>
        <w:t>-</w:t>
      </w:r>
      <w:r w:rsidR="00BF4CE8">
        <w:rPr>
          <w:rFonts w:ascii="Arial" w:eastAsia="Calibri" w:hAnsi="Arial" w:cs="Arial"/>
          <w:sz w:val="24"/>
          <w:szCs w:val="24"/>
          <w:lang w:eastAsia="es-ES"/>
        </w:rPr>
        <w:t>8</w:t>
      </w:r>
      <w:r w:rsidR="001912D8">
        <w:rPr>
          <w:rFonts w:ascii="Arial" w:eastAsia="Calibri" w:hAnsi="Arial" w:cs="Arial"/>
          <w:sz w:val="24"/>
          <w:szCs w:val="24"/>
          <w:lang w:eastAsia="es-ES"/>
        </w:rPr>
        <w:t>/2019.</w:t>
      </w:r>
    </w:p>
    <w:p w:rsidR="000E7106" w:rsidRDefault="000E7106" w:rsidP="00E73FFF">
      <w:pPr>
        <w:autoSpaceDE w:val="0"/>
        <w:autoSpaceDN w:val="0"/>
        <w:adjustRightInd w:val="0"/>
        <w:spacing w:after="0" w:line="320" w:lineRule="exact"/>
        <w:jc w:val="both"/>
        <w:rPr>
          <w:rFonts w:ascii="Arial" w:eastAsia="Calibri" w:hAnsi="Arial" w:cs="Arial"/>
          <w:sz w:val="24"/>
          <w:szCs w:val="24"/>
          <w:lang w:eastAsia="es-ES"/>
        </w:rPr>
      </w:pPr>
    </w:p>
    <w:p w:rsidR="00E73FFF" w:rsidRDefault="00E73FFF" w:rsidP="00E73FFF">
      <w:pPr>
        <w:autoSpaceDE w:val="0"/>
        <w:autoSpaceDN w:val="0"/>
        <w:adjustRightInd w:val="0"/>
        <w:spacing w:after="0" w:line="320" w:lineRule="exact"/>
        <w:jc w:val="both"/>
        <w:rPr>
          <w:rFonts w:ascii="Arial" w:eastAsia="Calibri" w:hAnsi="Arial" w:cs="Arial"/>
          <w:sz w:val="24"/>
          <w:szCs w:val="24"/>
          <w:lang w:eastAsia="es-ES"/>
        </w:rPr>
      </w:pPr>
    </w:p>
    <w:p w:rsidR="00111523" w:rsidRDefault="000E7106" w:rsidP="00B647F4">
      <w:pPr>
        <w:autoSpaceDE w:val="0"/>
        <w:autoSpaceDN w:val="0"/>
        <w:adjustRightInd w:val="0"/>
        <w:spacing w:after="0" w:line="250" w:lineRule="exact"/>
        <w:jc w:val="both"/>
        <w:rPr>
          <w:rFonts w:ascii="Arial" w:eastAsia="Calibri" w:hAnsi="Arial" w:cs="Arial"/>
          <w:sz w:val="24"/>
          <w:szCs w:val="24"/>
          <w:lang w:eastAsia="es-ES"/>
        </w:rPr>
      </w:pPr>
      <w:r w:rsidRPr="000E7106">
        <w:rPr>
          <w:rFonts w:ascii="Arial" w:eastAsia="Calibri" w:hAnsi="Arial" w:cs="Arial"/>
          <w:b/>
          <w:sz w:val="24"/>
          <w:szCs w:val="24"/>
          <w:lang w:eastAsia="es-ES"/>
        </w:rPr>
        <w:lastRenderedPageBreak/>
        <w:t>Séptimo.</w:t>
      </w:r>
      <w:r>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 xml:space="preserve">Publíquese el presente Acuerdo en la Gaceta del Instituto Nacional Electoral y en los estrados del Instituto, </w:t>
      </w:r>
      <w:r w:rsidR="004266B7">
        <w:rPr>
          <w:rFonts w:ascii="Arial" w:eastAsia="Calibri" w:hAnsi="Arial" w:cs="Arial"/>
          <w:sz w:val="24"/>
          <w:szCs w:val="24"/>
          <w:lang w:eastAsia="es-ES"/>
        </w:rPr>
        <w:t xml:space="preserve">en la versión publica correspondiente, </w:t>
      </w:r>
      <w:r w:rsidR="00ED5053" w:rsidRPr="0093584F">
        <w:rPr>
          <w:rFonts w:ascii="Arial" w:eastAsia="Calibri" w:hAnsi="Arial" w:cs="Arial"/>
          <w:sz w:val="24"/>
          <w:szCs w:val="24"/>
          <w:lang w:eastAsia="es-ES"/>
        </w:rPr>
        <w:t>de</w:t>
      </w:r>
      <w:r w:rsidR="004266B7">
        <w:rPr>
          <w:rFonts w:ascii="Arial" w:eastAsia="Calibri" w:hAnsi="Arial" w:cs="Arial"/>
          <w:sz w:val="24"/>
          <w:szCs w:val="24"/>
          <w:lang w:eastAsia="es-ES"/>
        </w:rPr>
        <w:t xml:space="preserve"> conformidad a lo señalado en los</w:t>
      </w:r>
      <w:r w:rsidR="00ED5053" w:rsidRPr="0093584F">
        <w:rPr>
          <w:rFonts w:ascii="Arial" w:eastAsia="Calibri" w:hAnsi="Arial" w:cs="Arial"/>
          <w:sz w:val="24"/>
          <w:szCs w:val="24"/>
          <w:lang w:eastAsia="es-ES"/>
        </w:rPr>
        <w:t xml:space="preserve"> artículo</w:t>
      </w:r>
      <w:r w:rsidR="004266B7">
        <w:rPr>
          <w:rFonts w:ascii="Arial" w:eastAsia="Calibri" w:hAnsi="Arial" w:cs="Arial"/>
          <w:sz w:val="24"/>
          <w:szCs w:val="24"/>
          <w:lang w:eastAsia="es-ES"/>
        </w:rPr>
        <w:t>s</w:t>
      </w:r>
      <w:r w:rsidR="00ED5053" w:rsidRPr="0093584F">
        <w:rPr>
          <w:rFonts w:ascii="Arial" w:eastAsia="Calibri" w:hAnsi="Arial" w:cs="Arial"/>
          <w:sz w:val="24"/>
          <w:szCs w:val="24"/>
          <w:lang w:eastAsia="es-ES"/>
        </w:rPr>
        <w:t xml:space="preserve"> 25, numeral I del Reglamento de Sesiones de la Junta General Ejecutiva </w:t>
      </w:r>
      <w:r w:rsidR="00956675">
        <w:rPr>
          <w:rFonts w:ascii="Arial" w:eastAsia="Calibri" w:hAnsi="Arial" w:cs="Arial"/>
          <w:sz w:val="24"/>
          <w:szCs w:val="24"/>
          <w:lang w:eastAsia="es-ES"/>
        </w:rPr>
        <w:t xml:space="preserve">del Instituto Nacional Electoral, así como </w:t>
      </w:r>
      <w:r w:rsidR="009B20AD">
        <w:rPr>
          <w:rFonts w:ascii="Arial" w:eastAsia="Calibri" w:hAnsi="Arial" w:cs="Arial"/>
          <w:sz w:val="24"/>
          <w:szCs w:val="24"/>
          <w:lang w:eastAsia="es-ES"/>
        </w:rPr>
        <w:t>23</w:t>
      </w:r>
      <w:r w:rsidR="00E16D10">
        <w:rPr>
          <w:rFonts w:ascii="Arial" w:eastAsia="Calibri" w:hAnsi="Arial" w:cs="Arial"/>
          <w:sz w:val="24"/>
          <w:szCs w:val="24"/>
          <w:lang w:eastAsia="es-ES"/>
        </w:rPr>
        <w:t xml:space="preserve"> y</w:t>
      </w:r>
      <w:r w:rsidR="009B20AD">
        <w:rPr>
          <w:rFonts w:ascii="Arial" w:eastAsia="Calibri" w:hAnsi="Arial" w:cs="Arial"/>
          <w:sz w:val="24"/>
          <w:szCs w:val="24"/>
          <w:lang w:eastAsia="es-ES"/>
        </w:rPr>
        <w:t xml:space="preserve"> 68 de la Ley General de Transparencia y Acceso a la Información Pública</w:t>
      </w:r>
      <w:r w:rsidR="00E16D10">
        <w:rPr>
          <w:rFonts w:ascii="Arial" w:eastAsia="Calibri" w:hAnsi="Arial" w:cs="Arial"/>
          <w:sz w:val="24"/>
          <w:szCs w:val="24"/>
          <w:lang w:eastAsia="es-ES"/>
        </w:rPr>
        <w:t xml:space="preserve"> y 11, párrafo 4 del Reglamento </w:t>
      </w:r>
      <w:r w:rsidR="00E16D10" w:rsidRPr="00E16D10">
        <w:rPr>
          <w:rFonts w:ascii="Arial" w:eastAsia="Calibri" w:hAnsi="Arial" w:cs="Arial"/>
          <w:sz w:val="24"/>
          <w:szCs w:val="24"/>
          <w:lang w:eastAsia="es-ES"/>
        </w:rPr>
        <w:t xml:space="preserve">del Instituto Nacional Electoral en materia de transparencia y </w:t>
      </w:r>
      <w:r w:rsidR="00E16D10">
        <w:rPr>
          <w:rFonts w:ascii="Arial" w:eastAsia="Calibri" w:hAnsi="Arial" w:cs="Arial"/>
          <w:sz w:val="24"/>
          <w:szCs w:val="24"/>
          <w:lang w:eastAsia="es-ES"/>
        </w:rPr>
        <w:t>acceso a la información pública</w:t>
      </w:r>
      <w:r w:rsidR="00ED5053" w:rsidRPr="0093584F">
        <w:rPr>
          <w:rFonts w:ascii="Arial" w:eastAsia="Calibri" w:hAnsi="Arial" w:cs="Arial"/>
          <w:sz w:val="24"/>
          <w:szCs w:val="24"/>
          <w:lang w:eastAsia="es-ES"/>
        </w:rPr>
        <w:t>.</w:t>
      </w:r>
    </w:p>
    <w:p w:rsidR="00E73FFF" w:rsidRDefault="00E73FFF" w:rsidP="00B647F4">
      <w:pPr>
        <w:autoSpaceDE w:val="0"/>
        <w:autoSpaceDN w:val="0"/>
        <w:adjustRightInd w:val="0"/>
        <w:spacing w:after="0" w:line="250" w:lineRule="exact"/>
        <w:jc w:val="both"/>
        <w:rPr>
          <w:rFonts w:ascii="Arial" w:eastAsia="Calibri" w:hAnsi="Arial" w:cs="Arial"/>
          <w:sz w:val="24"/>
          <w:szCs w:val="24"/>
          <w:lang w:eastAsia="es-ES"/>
        </w:rPr>
      </w:pPr>
    </w:p>
    <w:p w:rsidR="00E73FFF" w:rsidRPr="00E73FFF" w:rsidRDefault="00E73FFF" w:rsidP="00B647F4">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E73FFF">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E73FFF" w:rsidRPr="00E73FFF" w:rsidRDefault="00E73FFF" w:rsidP="00E73FFF">
      <w:pPr>
        <w:autoSpaceDE w:val="0"/>
        <w:autoSpaceDN w:val="0"/>
        <w:adjustRightInd w:val="0"/>
        <w:spacing w:after="0" w:line="306" w:lineRule="exact"/>
        <w:jc w:val="both"/>
        <w:rPr>
          <w:rFonts w:ascii="Arial" w:eastAsia="Times New Roman" w:hAnsi="Arial" w:cs="Arial"/>
          <w:sz w:val="24"/>
          <w:szCs w:val="24"/>
          <w:lang w:val="es-ES" w:eastAsia="es-ES"/>
        </w:rPr>
      </w:pPr>
    </w:p>
    <w:p w:rsidR="00E73FFF" w:rsidRPr="00E73FFF" w:rsidRDefault="00E73FFF" w:rsidP="00E73FFF">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E73FFF" w:rsidRPr="00E73FFF" w:rsidTr="00BD79F6">
        <w:trPr>
          <w:jc w:val="center"/>
        </w:trPr>
        <w:tc>
          <w:tcPr>
            <w:tcW w:w="2673" w:type="pct"/>
            <w:vAlign w:val="center"/>
          </w:tcPr>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r w:rsidRPr="00E73FFF">
              <w:rPr>
                <w:rFonts w:ascii="Arial" w:eastAsia="Times New Roman" w:hAnsi="Arial" w:cs="Arial"/>
                <w:b/>
                <w:bCs/>
                <w:sz w:val="24"/>
                <w:szCs w:val="24"/>
                <w:lang w:val="es-ES" w:eastAsia="es-ES"/>
              </w:rPr>
              <w:t>EL CONSEJERO PRESIDENTE DEL CONSEJO GENERAL Y PRESIDENTE DE LA JUNTA GENERAL EJECUTIVA DEL INSTITUTO NACIONAL ELECTORAL</w:t>
            </w: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r w:rsidRPr="00E73FFF">
              <w:rPr>
                <w:rFonts w:ascii="Arial" w:eastAsia="Times New Roman" w:hAnsi="Arial" w:cs="Arial"/>
                <w:b/>
                <w:bCs/>
                <w:sz w:val="24"/>
                <w:szCs w:val="24"/>
                <w:lang w:val="es-ES" w:eastAsia="es-ES"/>
              </w:rPr>
              <w:t>DR. LORENZO CÓRDOVA</w:t>
            </w:r>
          </w:p>
          <w:p w:rsidR="00E73FFF" w:rsidRPr="00E73FFF" w:rsidRDefault="00E73FFF" w:rsidP="00E73FFF">
            <w:pPr>
              <w:spacing w:after="0" w:line="280" w:lineRule="exact"/>
              <w:jc w:val="center"/>
              <w:rPr>
                <w:rFonts w:ascii="Arial" w:eastAsia="Times New Roman" w:hAnsi="Arial" w:cs="Arial"/>
                <w:b/>
                <w:sz w:val="24"/>
                <w:szCs w:val="24"/>
                <w:lang w:val="es-ES" w:eastAsia="es-ES"/>
              </w:rPr>
            </w:pPr>
            <w:r w:rsidRPr="00E73FFF">
              <w:rPr>
                <w:rFonts w:ascii="Arial" w:eastAsia="Times New Roman" w:hAnsi="Arial" w:cs="Arial"/>
                <w:b/>
                <w:bCs/>
                <w:sz w:val="24"/>
                <w:szCs w:val="24"/>
                <w:lang w:val="es-ES" w:eastAsia="es-ES"/>
              </w:rPr>
              <w:t>VIANELLO</w:t>
            </w:r>
          </w:p>
        </w:tc>
        <w:tc>
          <w:tcPr>
            <w:tcW w:w="2327" w:type="pct"/>
            <w:vAlign w:val="center"/>
          </w:tcPr>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r w:rsidRPr="00E73FFF">
              <w:rPr>
                <w:rFonts w:ascii="Arial" w:eastAsia="Times New Roman" w:hAnsi="Arial" w:cs="Arial"/>
                <w:b/>
                <w:bCs/>
                <w:sz w:val="24"/>
                <w:szCs w:val="24"/>
                <w:lang w:val="es-ES" w:eastAsia="es-ES"/>
              </w:rPr>
              <w:t>EL SECRETARIO EJECUTIVO Y SECRETARIO DE LA JUNTA GENERAL EJECUTIVA DEL INSTITUTO NACIONAL ELECTORAL</w:t>
            </w: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p>
          <w:p w:rsidR="00E73FFF" w:rsidRPr="00E73FFF" w:rsidRDefault="00E73FFF" w:rsidP="00E73FFF">
            <w:pPr>
              <w:spacing w:after="0" w:line="260" w:lineRule="exact"/>
              <w:ind w:left="70"/>
              <w:jc w:val="center"/>
              <w:rPr>
                <w:rFonts w:ascii="Arial" w:eastAsia="Times New Roman" w:hAnsi="Arial" w:cs="Arial"/>
                <w:b/>
                <w:bCs/>
                <w:sz w:val="24"/>
                <w:szCs w:val="24"/>
                <w:lang w:val="es-ES" w:eastAsia="es-ES"/>
              </w:rPr>
            </w:pPr>
            <w:r w:rsidRPr="00E73FFF">
              <w:rPr>
                <w:rFonts w:ascii="Arial" w:eastAsia="Times New Roman" w:hAnsi="Arial" w:cs="Arial"/>
                <w:b/>
                <w:bCs/>
                <w:sz w:val="24"/>
                <w:szCs w:val="24"/>
                <w:lang w:val="es-ES" w:eastAsia="es-ES"/>
              </w:rPr>
              <w:t>LIC. EDMUNDO JACOBO</w:t>
            </w:r>
          </w:p>
          <w:p w:rsidR="00E73FFF" w:rsidRPr="00E73FFF" w:rsidRDefault="00E73FFF" w:rsidP="00E73FFF">
            <w:pPr>
              <w:spacing w:after="0" w:line="280" w:lineRule="exact"/>
              <w:ind w:left="709" w:hanging="709"/>
              <w:jc w:val="center"/>
              <w:rPr>
                <w:rFonts w:ascii="Arial" w:eastAsia="Times New Roman" w:hAnsi="Arial" w:cs="Arial"/>
                <w:b/>
                <w:bCs/>
                <w:sz w:val="24"/>
                <w:szCs w:val="24"/>
                <w:lang w:val="es-ES" w:eastAsia="es-ES"/>
              </w:rPr>
            </w:pPr>
            <w:r w:rsidRPr="00E73FFF">
              <w:rPr>
                <w:rFonts w:ascii="Arial" w:eastAsia="Times New Roman" w:hAnsi="Arial" w:cs="Arial"/>
                <w:b/>
                <w:bCs/>
                <w:sz w:val="24"/>
                <w:szCs w:val="24"/>
                <w:lang w:val="es-ES" w:eastAsia="es-ES"/>
              </w:rPr>
              <w:t>MOLINA</w:t>
            </w:r>
          </w:p>
        </w:tc>
      </w:tr>
    </w:tbl>
    <w:p w:rsidR="00E73FFF" w:rsidRPr="00E73FFF" w:rsidRDefault="00E73FFF" w:rsidP="00E73FFF">
      <w:pPr>
        <w:autoSpaceDE w:val="0"/>
        <w:autoSpaceDN w:val="0"/>
        <w:adjustRightInd w:val="0"/>
        <w:spacing w:after="0" w:line="320" w:lineRule="exact"/>
        <w:jc w:val="both"/>
        <w:rPr>
          <w:rFonts w:ascii="Arial" w:eastAsia="Calibri" w:hAnsi="Arial" w:cs="Arial"/>
          <w:sz w:val="24"/>
          <w:szCs w:val="24"/>
          <w:lang w:eastAsia="es-ES"/>
        </w:rPr>
      </w:pPr>
    </w:p>
    <w:sectPr w:rsidR="00E73FFF" w:rsidRPr="00E73FFF" w:rsidSect="00E73FFF">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162B" w:rsidRDefault="0004162B" w:rsidP="00111DFC">
      <w:pPr>
        <w:spacing w:after="0" w:line="240" w:lineRule="auto"/>
      </w:pPr>
      <w:r>
        <w:separator/>
      </w:r>
    </w:p>
  </w:endnote>
  <w:endnote w:type="continuationSeparator" w:id="0">
    <w:p w:rsidR="0004162B" w:rsidRDefault="0004162B"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3FFF" w:rsidRDefault="00E73FFF" w:rsidP="008114F6">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E73FFF" w:rsidRDefault="00E73FF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1601180579"/>
      <w:docPartObj>
        <w:docPartGallery w:val="Page Numbers (Bottom of Page)"/>
        <w:docPartUnique/>
      </w:docPartObj>
    </w:sdtPr>
    <w:sdtEndPr/>
    <w:sdtContent>
      <w:p w:rsidR="00E73FFF" w:rsidRPr="00E73FFF" w:rsidRDefault="00E73FFF" w:rsidP="00E73FFF">
        <w:pPr>
          <w:pStyle w:val="Piedepgina"/>
          <w:jc w:val="center"/>
          <w:rPr>
            <w:rFonts w:ascii="Arial" w:hAnsi="Arial" w:cs="Arial"/>
          </w:rPr>
        </w:pPr>
        <w:r w:rsidRPr="00E73FFF">
          <w:rPr>
            <w:rFonts w:ascii="Arial" w:hAnsi="Arial" w:cs="Arial"/>
          </w:rPr>
          <w:fldChar w:fldCharType="begin"/>
        </w:r>
        <w:r w:rsidRPr="00E73FFF">
          <w:rPr>
            <w:rFonts w:ascii="Arial" w:hAnsi="Arial" w:cs="Arial"/>
          </w:rPr>
          <w:instrText>PAGE   \* MERGEFORMAT</w:instrText>
        </w:r>
        <w:r w:rsidRPr="00E73FFF">
          <w:rPr>
            <w:rFonts w:ascii="Arial" w:hAnsi="Arial" w:cs="Arial"/>
          </w:rPr>
          <w:fldChar w:fldCharType="separate"/>
        </w:r>
        <w:r w:rsidR="00E11B7F" w:rsidRPr="00E11B7F">
          <w:rPr>
            <w:rFonts w:ascii="Arial" w:hAnsi="Arial" w:cs="Arial"/>
            <w:noProof/>
            <w:lang w:val="es-ES"/>
          </w:rPr>
          <w:t>5</w:t>
        </w:r>
        <w:r w:rsidRPr="00E73FFF">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162B" w:rsidRDefault="0004162B" w:rsidP="00111DFC">
      <w:pPr>
        <w:spacing w:after="0" w:line="240" w:lineRule="auto"/>
      </w:pPr>
      <w:r>
        <w:separator/>
      </w:r>
    </w:p>
  </w:footnote>
  <w:footnote w:type="continuationSeparator" w:id="0">
    <w:p w:rsidR="0004162B" w:rsidRDefault="0004162B" w:rsidP="00111D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4B1C54"/>
    <w:multiLevelType w:val="hybridMultilevel"/>
    <w:tmpl w:val="CA1ACC7A"/>
    <w:lvl w:ilvl="0" w:tplc="6600A866">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EC01BD5"/>
    <w:multiLevelType w:val="hybridMultilevel"/>
    <w:tmpl w:val="A63CEE60"/>
    <w:lvl w:ilvl="0" w:tplc="8CD67732">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41166"/>
    <w:rsid w:val="0004162B"/>
    <w:rsid w:val="000843E1"/>
    <w:rsid w:val="000C6118"/>
    <w:rsid w:val="000E7106"/>
    <w:rsid w:val="00103B12"/>
    <w:rsid w:val="00111523"/>
    <w:rsid w:val="00111DFC"/>
    <w:rsid w:val="00136E1E"/>
    <w:rsid w:val="001371B7"/>
    <w:rsid w:val="001912D8"/>
    <w:rsid w:val="0019494E"/>
    <w:rsid w:val="001A36CB"/>
    <w:rsid w:val="001C0F96"/>
    <w:rsid w:val="001D4949"/>
    <w:rsid w:val="001E5405"/>
    <w:rsid w:val="001E780E"/>
    <w:rsid w:val="00240F33"/>
    <w:rsid w:val="00242126"/>
    <w:rsid w:val="00263DA3"/>
    <w:rsid w:val="00281CE4"/>
    <w:rsid w:val="00287A37"/>
    <w:rsid w:val="002947E2"/>
    <w:rsid w:val="002C0E33"/>
    <w:rsid w:val="002F65D2"/>
    <w:rsid w:val="0030159D"/>
    <w:rsid w:val="0032490F"/>
    <w:rsid w:val="003718B1"/>
    <w:rsid w:val="003B1E9C"/>
    <w:rsid w:val="003B7B73"/>
    <w:rsid w:val="003F1978"/>
    <w:rsid w:val="003F2492"/>
    <w:rsid w:val="00415BAA"/>
    <w:rsid w:val="004266B7"/>
    <w:rsid w:val="004320A1"/>
    <w:rsid w:val="00455AB3"/>
    <w:rsid w:val="00461080"/>
    <w:rsid w:val="00475D56"/>
    <w:rsid w:val="00487F2C"/>
    <w:rsid w:val="004D2C6F"/>
    <w:rsid w:val="004E3F2E"/>
    <w:rsid w:val="00531DC0"/>
    <w:rsid w:val="00553915"/>
    <w:rsid w:val="00580FCB"/>
    <w:rsid w:val="005F1F1A"/>
    <w:rsid w:val="006011EA"/>
    <w:rsid w:val="00613761"/>
    <w:rsid w:val="00632B2B"/>
    <w:rsid w:val="006471DF"/>
    <w:rsid w:val="00651E46"/>
    <w:rsid w:val="00664E79"/>
    <w:rsid w:val="00693A1D"/>
    <w:rsid w:val="00697AD4"/>
    <w:rsid w:val="006F768A"/>
    <w:rsid w:val="00760D3A"/>
    <w:rsid w:val="007625C7"/>
    <w:rsid w:val="00764C21"/>
    <w:rsid w:val="00775526"/>
    <w:rsid w:val="007A0985"/>
    <w:rsid w:val="0080023F"/>
    <w:rsid w:val="00823323"/>
    <w:rsid w:val="00824920"/>
    <w:rsid w:val="008666F1"/>
    <w:rsid w:val="0087117A"/>
    <w:rsid w:val="00876421"/>
    <w:rsid w:val="00876CE9"/>
    <w:rsid w:val="008B672B"/>
    <w:rsid w:val="008B7706"/>
    <w:rsid w:val="008E4FE8"/>
    <w:rsid w:val="00900399"/>
    <w:rsid w:val="009015F4"/>
    <w:rsid w:val="0093137D"/>
    <w:rsid w:val="0093584F"/>
    <w:rsid w:val="009408B5"/>
    <w:rsid w:val="00945CB8"/>
    <w:rsid w:val="00956675"/>
    <w:rsid w:val="00982CD0"/>
    <w:rsid w:val="009B1269"/>
    <w:rsid w:val="009B20AD"/>
    <w:rsid w:val="009D4B4E"/>
    <w:rsid w:val="009F61C8"/>
    <w:rsid w:val="00A65C97"/>
    <w:rsid w:val="00AE3896"/>
    <w:rsid w:val="00B24D50"/>
    <w:rsid w:val="00B43D40"/>
    <w:rsid w:val="00B647F4"/>
    <w:rsid w:val="00B73029"/>
    <w:rsid w:val="00B77FE9"/>
    <w:rsid w:val="00B81E0B"/>
    <w:rsid w:val="00B90D94"/>
    <w:rsid w:val="00BA5E2F"/>
    <w:rsid w:val="00BF4CE8"/>
    <w:rsid w:val="00C4124D"/>
    <w:rsid w:val="00C54965"/>
    <w:rsid w:val="00CB4970"/>
    <w:rsid w:val="00CE6E78"/>
    <w:rsid w:val="00CF24DF"/>
    <w:rsid w:val="00D114D1"/>
    <w:rsid w:val="00D34D28"/>
    <w:rsid w:val="00D36A2A"/>
    <w:rsid w:val="00D43257"/>
    <w:rsid w:val="00D6737A"/>
    <w:rsid w:val="00DC74DC"/>
    <w:rsid w:val="00E1190A"/>
    <w:rsid w:val="00E11B7F"/>
    <w:rsid w:val="00E16D10"/>
    <w:rsid w:val="00E67504"/>
    <w:rsid w:val="00E73FFF"/>
    <w:rsid w:val="00E920F2"/>
    <w:rsid w:val="00ED5053"/>
    <w:rsid w:val="00F00743"/>
    <w:rsid w:val="00F01CDB"/>
    <w:rsid w:val="00F25128"/>
    <w:rsid w:val="00F75895"/>
    <w:rsid w:val="00F86AEE"/>
    <w:rsid w:val="00F97E1A"/>
    <w:rsid w:val="00FB10CF"/>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22AB6"/>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character" w:styleId="Nmerodepgina">
    <w:name w:val="page number"/>
    <w:basedOn w:val="Fuentedeprrafopredeter"/>
    <w:uiPriority w:val="99"/>
    <w:semiHidden/>
    <w:unhideWhenUsed/>
    <w:rsid w:val="00E73F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1382</Words>
  <Characters>7602</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SANTOS BASURTO SERGIO</cp:lastModifiedBy>
  <cp:revision>2</cp:revision>
  <cp:lastPrinted>2019-08-26T21:50:00Z</cp:lastPrinted>
  <dcterms:created xsi:type="dcterms:W3CDTF">2019-08-27T22:29:00Z</dcterms:created>
  <dcterms:modified xsi:type="dcterms:W3CDTF">2019-08-27T22:29:00Z</dcterms:modified>
</cp:coreProperties>
</file>