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55C4" w:rsidRPr="003A3EC9" w:rsidRDefault="00CD55C4" w:rsidP="00CD55C4">
      <w:pPr>
        <w:autoSpaceDE w:val="0"/>
        <w:autoSpaceDN w:val="0"/>
        <w:spacing w:line="260" w:lineRule="exact"/>
        <w:jc w:val="both"/>
        <w:rPr>
          <w:rFonts w:ascii="Arial" w:hAnsi="Arial" w:cs="Arial"/>
          <w:b/>
          <w:bCs/>
          <w:sz w:val="24"/>
          <w:szCs w:val="24"/>
        </w:rPr>
      </w:pPr>
      <w:r w:rsidRPr="003A3EC9">
        <w:rPr>
          <w:rFonts w:ascii="Arial" w:hAnsi="Arial" w:cs="Arial"/>
          <w:b/>
          <w:bCs/>
          <w:sz w:val="24"/>
          <w:szCs w:val="24"/>
        </w:rPr>
        <w:t>ACUERDO DEL COMITÉ DE RADIO Y TELEVISIÓN DEL INSTITUTO NACIONAL ELECTORAL POR EL QUE SE MODIFICA EL ACUERDO IDENTIFICADO COMO INE/ACRT/89/2018, PARA REALIZAR UN NUEVO MODELO DE DISTRIBUCIÓN Y PAUTA</w:t>
      </w:r>
      <w:r w:rsidR="00140939" w:rsidRPr="003A3EC9">
        <w:rPr>
          <w:rFonts w:ascii="Arial" w:hAnsi="Arial" w:cs="Arial"/>
          <w:b/>
          <w:bCs/>
          <w:sz w:val="24"/>
          <w:szCs w:val="24"/>
        </w:rPr>
        <w:t>S</w:t>
      </w:r>
      <w:r w:rsidRPr="003A3EC9">
        <w:rPr>
          <w:rFonts w:ascii="Arial" w:hAnsi="Arial" w:cs="Arial"/>
          <w:b/>
          <w:bCs/>
          <w:sz w:val="24"/>
          <w:szCs w:val="24"/>
        </w:rPr>
        <w:t xml:space="preserve"> CORRESPONDIENTES A LA TRANSMISIÓN DE LOS PROMOCIONALES DE PARTIDOS POLÍTICOS Y CANDIDATO INDEPENDIENTE, EN EL PROCESO ELECTORAL EXTRAORDINARIO PARA LA ELECCIÓN DE MIEMBROS DEL AYUNTAMIENTO DE MONTERREY, EN EL ESTADO DE NUEVO LEÓN, EN CUMPLIMIENTO A LA SENTENCIA DE LA H. SALA SUPERIOR DEL TRIBUNAL ELECTORAL DEL PODER JUDICIAL DE LA FEDERACIÓN, RECAÍDA AL RECURSO DE APELACIÓN IDENTIFICADO CON EL NÚMERO DE EXPEDIENTE SUP-RAP-419/2018</w:t>
      </w:r>
    </w:p>
    <w:p w:rsidR="00CD55C4" w:rsidRPr="003A3EC9" w:rsidRDefault="00CD55C4" w:rsidP="00CD55C4">
      <w:pPr>
        <w:autoSpaceDE w:val="0"/>
        <w:autoSpaceDN w:val="0"/>
        <w:adjustRightInd w:val="0"/>
        <w:spacing w:after="0" w:line="240" w:lineRule="auto"/>
        <w:jc w:val="both"/>
        <w:rPr>
          <w:rFonts w:ascii="Arial" w:hAnsi="Arial" w:cs="Arial"/>
          <w:b/>
          <w:bCs/>
          <w:sz w:val="24"/>
          <w:szCs w:val="24"/>
        </w:rPr>
      </w:pPr>
    </w:p>
    <w:p w:rsidR="00CD55C4" w:rsidRPr="003A3EC9" w:rsidRDefault="00CD55C4" w:rsidP="00CD55C4">
      <w:pPr>
        <w:autoSpaceDE w:val="0"/>
        <w:autoSpaceDN w:val="0"/>
        <w:adjustRightInd w:val="0"/>
        <w:spacing w:after="0" w:line="240" w:lineRule="auto"/>
        <w:jc w:val="center"/>
        <w:rPr>
          <w:rFonts w:ascii="Arial" w:hAnsi="Arial" w:cs="Arial"/>
          <w:b/>
          <w:bCs/>
          <w:sz w:val="24"/>
          <w:szCs w:val="24"/>
          <w:lang w:val="de-DE"/>
        </w:rPr>
      </w:pPr>
      <w:r w:rsidRPr="003A3EC9">
        <w:rPr>
          <w:rFonts w:ascii="Arial" w:hAnsi="Arial" w:cs="Arial"/>
          <w:b/>
          <w:bCs/>
          <w:sz w:val="24"/>
          <w:szCs w:val="24"/>
          <w:lang w:val="de-DE"/>
        </w:rPr>
        <w:t>A n t e c e d e n t e s</w:t>
      </w:r>
    </w:p>
    <w:p w:rsidR="00CD55C4" w:rsidRPr="003A3EC9" w:rsidRDefault="00CD55C4" w:rsidP="00CD55C4">
      <w:pPr>
        <w:autoSpaceDE w:val="0"/>
        <w:autoSpaceDN w:val="0"/>
        <w:adjustRightInd w:val="0"/>
        <w:spacing w:after="0" w:line="240" w:lineRule="auto"/>
        <w:jc w:val="both"/>
        <w:rPr>
          <w:rFonts w:ascii="Arial" w:hAnsi="Arial" w:cs="Arial"/>
          <w:spacing w:val="20"/>
          <w:sz w:val="24"/>
          <w:szCs w:val="24"/>
          <w:lang w:val="de-DE"/>
        </w:rPr>
      </w:pPr>
    </w:p>
    <w:p w:rsidR="00CD55C4" w:rsidRPr="003A3EC9" w:rsidRDefault="00CD55C4" w:rsidP="00CD55C4">
      <w:pPr>
        <w:pStyle w:val="Prrafodelista"/>
        <w:autoSpaceDE w:val="0"/>
        <w:autoSpaceDN w:val="0"/>
        <w:adjustRightInd w:val="0"/>
        <w:spacing w:after="0" w:line="240" w:lineRule="auto"/>
        <w:jc w:val="both"/>
        <w:rPr>
          <w:rFonts w:ascii="Arial" w:hAnsi="Arial" w:cs="Arial"/>
          <w:lang w:val="de-DE"/>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rPr>
      </w:pPr>
      <w:r w:rsidRPr="005448A3">
        <w:rPr>
          <w:rFonts w:ascii="Arial" w:hAnsi="Arial" w:cs="Arial"/>
          <w:b/>
          <w:sz w:val="24"/>
          <w:szCs w:val="24"/>
        </w:rPr>
        <w:t>Términos y condiciones de la entrega de materiales y elaboración de órdenes de transmisión, 2018</w:t>
      </w:r>
      <w:r w:rsidRPr="005448A3">
        <w:rPr>
          <w:rFonts w:ascii="Arial" w:hAnsi="Arial" w:cs="Arial"/>
          <w:sz w:val="24"/>
          <w:szCs w:val="24"/>
        </w:rPr>
        <w:t xml:space="preserve">. El doce de octubre de dos mil diecisiete, en la novena sesión ordinaria del Comité de Radio y Televisión, se aprobó el </w:t>
      </w:r>
      <w:r w:rsidRPr="005448A3">
        <w:rPr>
          <w:rFonts w:ascii="Arial" w:hAnsi="Arial" w:cs="Arial"/>
          <w:i/>
          <w:sz w:val="24"/>
          <w:szCs w:val="24"/>
        </w:rPr>
        <w:t>“Acuerdo […] por el que se establecen los términos y condiciones para la entrega y recepción electrónica de materiales, así como para la elaboración de las órdenes de transmisión en el Proceso Electoral Federal, los Procesos Electorales Locales y el Periodo Ordinario que transcurrirán durante 2017-2018”</w:t>
      </w:r>
      <w:r w:rsidRPr="005448A3">
        <w:rPr>
          <w:rFonts w:ascii="Arial" w:hAnsi="Arial" w:cs="Arial"/>
          <w:sz w:val="24"/>
          <w:szCs w:val="24"/>
        </w:rPr>
        <w:t>, identificado como INE/ACRT/22/2017.</w:t>
      </w:r>
    </w:p>
    <w:p w:rsidR="00CD55C4" w:rsidRPr="005448A3" w:rsidRDefault="00CD55C4" w:rsidP="00CD55C4">
      <w:pPr>
        <w:autoSpaceDE w:val="0"/>
        <w:autoSpaceDN w:val="0"/>
        <w:adjustRightInd w:val="0"/>
        <w:spacing w:after="0" w:line="240" w:lineRule="auto"/>
        <w:ind w:left="709" w:hanging="709"/>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Sorteo para determinar el orden de asignación.</w:t>
      </w:r>
      <w:r w:rsidRPr="005448A3">
        <w:rPr>
          <w:rFonts w:ascii="Arial" w:hAnsi="Arial" w:cs="Arial"/>
          <w:sz w:val="24"/>
          <w:szCs w:val="24"/>
        </w:rPr>
        <w:t xml:space="preserve"> El doce de octubre de dos mil diecisiete, en la novena sesión ordinaria del Comité de Radio y Televisión, se realizó el sorteo para determinar el orden de asignación de los partidos políticos nacionales en las pautas correspondientes al Proceso Electoral Federal 2017-2018, con vigencia del catorce de diciembre de dos mil diecisiete al veintisiete de junio de dos mil dieciocho. </w:t>
      </w:r>
    </w:p>
    <w:p w:rsidR="00CD55C4" w:rsidRPr="005448A3" w:rsidRDefault="00CD55C4" w:rsidP="00CD55C4">
      <w:pPr>
        <w:spacing w:after="0"/>
        <w:rPr>
          <w:rFonts w:ascii="Arial" w:hAnsi="Arial" w:cs="Arial"/>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Aprobación de criterios de asignación de tiempos a las autoridades electorales.</w:t>
      </w:r>
      <w:r w:rsidRPr="005448A3">
        <w:rPr>
          <w:rFonts w:ascii="Arial" w:hAnsi="Arial" w:cs="Arial"/>
          <w:sz w:val="24"/>
          <w:szCs w:val="24"/>
        </w:rPr>
        <w:t xml:space="preserve"> El veinte de octubre de dos mil diecisiete, en sesión extraordinaria del Consejo General del Instituto Nacional Electoral, se emitió el </w:t>
      </w:r>
      <w:r w:rsidRPr="005448A3">
        <w:rPr>
          <w:rFonts w:ascii="Arial" w:hAnsi="Arial" w:cs="Arial"/>
          <w:i/>
          <w:iCs/>
          <w:sz w:val="24"/>
          <w:szCs w:val="24"/>
        </w:rPr>
        <w:t xml:space="preserve">“Acuerdo […] por el que se aprueban los criterios relativos a la asignación de tiempos en radio y televisión a las autoridades electorales locales y federales para las etapas de Precampaña, </w:t>
      </w:r>
      <w:proofErr w:type="spellStart"/>
      <w:r w:rsidRPr="005448A3">
        <w:rPr>
          <w:rFonts w:ascii="Arial" w:hAnsi="Arial" w:cs="Arial"/>
          <w:i/>
          <w:iCs/>
          <w:sz w:val="24"/>
          <w:szCs w:val="24"/>
        </w:rPr>
        <w:t>Intercampaña</w:t>
      </w:r>
      <w:proofErr w:type="spellEnd"/>
      <w:r w:rsidRPr="005448A3">
        <w:rPr>
          <w:rFonts w:ascii="Arial" w:hAnsi="Arial" w:cs="Arial"/>
          <w:i/>
          <w:iCs/>
          <w:sz w:val="24"/>
          <w:szCs w:val="24"/>
        </w:rPr>
        <w:t>, Campaña, Periodo de Reflexión y Jornada Electoral en el Proceso Electoral Federal 2017-2018; así como en los Procesos Electorales Locales Ordinarios con Jornada Comicial coincidente con la federal”</w:t>
      </w:r>
      <w:r w:rsidRPr="005448A3">
        <w:rPr>
          <w:rFonts w:ascii="Arial" w:hAnsi="Arial" w:cs="Arial"/>
          <w:sz w:val="24"/>
          <w:szCs w:val="24"/>
        </w:rPr>
        <w:t>, identificado con la clave INE/CG458/2017.</w:t>
      </w:r>
    </w:p>
    <w:p w:rsidR="00CD55C4" w:rsidRPr="005448A3" w:rsidRDefault="00CD55C4" w:rsidP="00CD55C4">
      <w:pPr>
        <w:pStyle w:val="Prrafodelista"/>
        <w:autoSpaceDE w:val="0"/>
        <w:autoSpaceDN w:val="0"/>
        <w:adjustRightInd w:val="0"/>
        <w:spacing w:after="0" w:line="240" w:lineRule="auto"/>
        <w:ind w:left="709" w:hanging="709"/>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lastRenderedPageBreak/>
        <w:t>Catálogo Nacional de Emisoras</w:t>
      </w:r>
      <w:r w:rsidRPr="005448A3">
        <w:rPr>
          <w:rFonts w:ascii="Arial" w:hAnsi="Arial" w:cs="Arial"/>
          <w:sz w:val="24"/>
          <w:szCs w:val="24"/>
        </w:rPr>
        <w:t xml:space="preserve"> El veintiséis de octubre de dos mil diecisiete en la décima sesión ordinaria del Comité de Radio y Televisión, se aprobó el </w:t>
      </w:r>
      <w:r w:rsidRPr="005448A3">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del Proceso Electoral Federal 2017-2018, de los Procesos Electorales Locales coincidentes y el periodo ordinario durante dos mil dieciocho,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 </w:t>
      </w:r>
      <w:r w:rsidRPr="005448A3">
        <w:rPr>
          <w:rFonts w:ascii="Arial" w:hAnsi="Arial" w:cs="Arial"/>
          <w:sz w:val="24"/>
          <w:szCs w:val="24"/>
        </w:rPr>
        <w:t>identificado como INE/ACRT/23/2017, y cuya publicación fue ordenada mediante el diverso INE/CG488/2017, de treinta de octubre de dos mil diecisiete.</w:t>
      </w:r>
    </w:p>
    <w:p w:rsidR="00CD55C4" w:rsidRPr="005448A3" w:rsidRDefault="00CD55C4" w:rsidP="00CD55C4">
      <w:pPr>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 xml:space="preserve">Pautas de autoridades electorales, periodo ordinario segundo semestre de 2018. </w:t>
      </w:r>
      <w:r w:rsidRPr="005448A3">
        <w:rPr>
          <w:rFonts w:ascii="Arial" w:hAnsi="Arial" w:cs="Arial"/>
          <w:sz w:val="24"/>
          <w:szCs w:val="24"/>
        </w:rPr>
        <w:t>El catorce de mayo de dos mil dieciocho, en sesión ordinaria de la Junta General Ejecutiva del Instituto Nacional Electoral, se aprobó el “</w:t>
      </w:r>
      <w:r w:rsidRPr="005448A3">
        <w:rPr>
          <w:rFonts w:ascii="Arial" w:hAnsi="Arial" w:cs="Arial"/>
          <w:i/>
          <w:sz w:val="24"/>
          <w:szCs w:val="24"/>
        </w:rPr>
        <w:t xml:space="preserve">Acuerdo </w:t>
      </w:r>
      <w:r w:rsidRPr="005448A3">
        <w:rPr>
          <w:rFonts w:ascii="Arial" w:hAnsi="Arial" w:cs="Arial"/>
          <w:sz w:val="24"/>
          <w:szCs w:val="24"/>
        </w:rPr>
        <w:t xml:space="preserve">[…] </w:t>
      </w:r>
      <w:r w:rsidRPr="005448A3">
        <w:rPr>
          <w:rFonts w:ascii="Arial" w:hAnsi="Arial" w:cs="Arial"/>
          <w:i/>
          <w:sz w:val="24"/>
          <w:szCs w:val="24"/>
        </w:rPr>
        <w:t xml:space="preserve">por el que se aprueban las pautas para la transmisión en radio y televisión de los mensajes de autoridades electorales correspondientes al segundo semestre de dos mil dieciocho”, </w:t>
      </w:r>
      <w:r w:rsidRPr="005448A3">
        <w:rPr>
          <w:rFonts w:ascii="Arial" w:hAnsi="Arial" w:cs="Arial"/>
          <w:sz w:val="24"/>
          <w:szCs w:val="24"/>
        </w:rPr>
        <w:t>identificado como INE/JGE89/2018.</w:t>
      </w:r>
    </w:p>
    <w:p w:rsidR="00CD55C4" w:rsidRPr="005448A3" w:rsidRDefault="00CD55C4" w:rsidP="00CD55C4">
      <w:pPr>
        <w:pStyle w:val="Prrafodelista"/>
        <w:spacing w:after="0"/>
        <w:ind w:left="709" w:hanging="709"/>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Pautas de partidos políticos, periodo ordinario segundo semestre de 2018</w:t>
      </w:r>
      <w:r w:rsidRPr="005448A3">
        <w:rPr>
          <w:rFonts w:ascii="Arial" w:hAnsi="Arial" w:cs="Arial"/>
          <w:b/>
          <w:spacing w:val="-4"/>
          <w:sz w:val="24"/>
        </w:rPr>
        <w:t xml:space="preserve">. </w:t>
      </w:r>
      <w:r w:rsidRPr="005448A3">
        <w:rPr>
          <w:rFonts w:ascii="Arial" w:hAnsi="Arial" w:cs="Arial"/>
          <w:spacing w:val="-4"/>
          <w:sz w:val="24"/>
        </w:rPr>
        <w:t xml:space="preserve">El treinta y uno de mayo de dos mil dieciocho, en la quinta sesión ordinaria del Comité de Radio y Televisión, se aprobó el </w:t>
      </w:r>
      <w:r w:rsidRPr="005448A3">
        <w:rPr>
          <w:rFonts w:ascii="Arial" w:hAnsi="Arial" w:cs="Arial"/>
          <w:i/>
          <w:spacing w:val="-4"/>
          <w:sz w:val="24"/>
        </w:rPr>
        <w:t>“Acuerdo […] por el que se aprueban los modelos de distribución y pautas para la transmisión en radio y televisión de los mensajes de los partidos políticos nacionales y locales durante el periodo ordinario correspondiente al segundo semestre de dos mil dieciocho”,</w:t>
      </w:r>
      <w:r w:rsidRPr="005448A3">
        <w:rPr>
          <w:rFonts w:ascii="Arial" w:hAnsi="Arial" w:cs="Arial"/>
          <w:spacing w:val="-4"/>
          <w:sz w:val="24"/>
        </w:rPr>
        <w:t xml:space="preserve"> identificado como INE/ACRT/76/2018.</w:t>
      </w:r>
    </w:p>
    <w:p w:rsidR="00CD55C4" w:rsidRPr="005448A3" w:rsidRDefault="00CD55C4" w:rsidP="00CD55C4">
      <w:pPr>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 xml:space="preserve">Celebración de Jornada Electoral. </w:t>
      </w:r>
      <w:r w:rsidRPr="005448A3">
        <w:rPr>
          <w:rFonts w:ascii="Arial" w:hAnsi="Arial" w:cs="Arial"/>
          <w:sz w:val="24"/>
          <w:szCs w:val="24"/>
        </w:rPr>
        <w:t>El uno de julio de dos mil dieciocho, se llevó a cabo la Jornada Electoral del Proceso Electoral Local 2017-2018 coincidente con el Proceso Electoral Federal 2017-2018, en el estado de Nuevo León.</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Declaración de validez de la elección.</w:t>
      </w:r>
      <w:r w:rsidRPr="005448A3">
        <w:rPr>
          <w:rFonts w:ascii="Arial" w:hAnsi="Arial" w:cs="Arial"/>
          <w:sz w:val="24"/>
          <w:szCs w:val="24"/>
        </w:rPr>
        <w:t xml:space="preserve"> El nueve de julio de dos mil dieciocho, la Comisión Municipal Electoral de Monterrey, Nuevo León, declaró la validez de la elección y entregó la constancia de mayoría a la planilla encabezada por Felipe de Jesús Cantú Rodríguez, postulada por el Partido Acción Nacional.</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Medios de impugnación local.</w:t>
      </w:r>
      <w:r w:rsidRPr="005448A3">
        <w:rPr>
          <w:rFonts w:ascii="Arial" w:hAnsi="Arial" w:cs="Arial"/>
          <w:sz w:val="24"/>
          <w:szCs w:val="24"/>
        </w:rPr>
        <w:t xml:space="preserve"> El diecisiete de agosto de dos mil dieciocho, el Tribunal Electoral del Estado de Nuevo León, al resolver los juicios de inconformidad radicados con el expediente JI-243/2018 y acumulados, resolvió modificar los resultados consignados en el acta de cómputo municipal de la </w:t>
      </w:r>
      <w:r w:rsidRPr="005448A3">
        <w:rPr>
          <w:rFonts w:ascii="Arial" w:hAnsi="Arial" w:cs="Arial"/>
          <w:sz w:val="24"/>
          <w:szCs w:val="24"/>
        </w:rPr>
        <w:lastRenderedPageBreak/>
        <w:t xml:space="preserve">elección del Ayuntamiento de Monterrey, Nuevo León; dejó sin efectos las constancias de mayoría y asignación de regidores por el principio de representación proporcional que se hubieren expedido con antelación a ese fallo; y ordenó a la Comisión Municipal Electoral de Monterrey, Nuevo León, procediera a entregar la constancia de mayoría a la planilla postulada por el Partido Revolucionario Institucional y realizar una diversa asignación de regidores por el principio de representación proporcional, tomando en cuenta los nuevos resultados del cómputo municipal. </w:t>
      </w:r>
    </w:p>
    <w:p w:rsidR="00CD55C4" w:rsidRPr="005448A3" w:rsidRDefault="00CD55C4" w:rsidP="00CD55C4">
      <w:pPr>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 xml:space="preserve">Asignación trimestral de tiempos en radio y televisión a las autoridades electorales. </w:t>
      </w:r>
      <w:r w:rsidRPr="005448A3">
        <w:rPr>
          <w:rFonts w:ascii="Arial" w:hAnsi="Arial" w:cs="Arial"/>
          <w:sz w:val="24"/>
          <w:szCs w:val="24"/>
        </w:rPr>
        <w:t>El doce de septiembre de dos mil dieciocho, en sesión extraordinaria del Consejo General del Instituto Nacional Electoral, se aprobó el “</w:t>
      </w:r>
      <w:r w:rsidRPr="005448A3">
        <w:rPr>
          <w:rFonts w:ascii="Arial" w:hAnsi="Arial" w:cs="Arial"/>
          <w:i/>
          <w:sz w:val="24"/>
          <w:szCs w:val="24"/>
        </w:rPr>
        <w:t xml:space="preserve">Acuerdo </w:t>
      </w:r>
      <w:r w:rsidRPr="005448A3">
        <w:rPr>
          <w:rFonts w:ascii="Arial" w:hAnsi="Arial" w:cs="Arial"/>
          <w:sz w:val="24"/>
          <w:szCs w:val="24"/>
        </w:rPr>
        <w:t xml:space="preserve">[…] </w:t>
      </w:r>
      <w:r w:rsidRPr="005448A3">
        <w:rPr>
          <w:rFonts w:ascii="Arial" w:hAnsi="Arial" w:cs="Arial"/>
          <w:i/>
          <w:sz w:val="24"/>
          <w:szCs w:val="24"/>
        </w:rPr>
        <w:t xml:space="preserve">por el que se determina la asignación de tiempos en radio y televisión a las autoridades electorales locales para el cuarto trimestre de dos mil dieciocho, correspondiente al periodo ordinario federal, mediante la aplicación de criterios específicos de distribución”, </w:t>
      </w:r>
      <w:r w:rsidRPr="005448A3">
        <w:rPr>
          <w:rFonts w:ascii="Arial" w:hAnsi="Arial" w:cs="Arial"/>
          <w:sz w:val="24"/>
          <w:szCs w:val="24"/>
        </w:rPr>
        <w:t>identificado como INE/CG1259/2018.</w:t>
      </w:r>
    </w:p>
    <w:p w:rsidR="00CD55C4" w:rsidRPr="005448A3" w:rsidRDefault="00CD55C4" w:rsidP="00CD55C4">
      <w:pPr>
        <w:pStyle w:val="Prrafodelista"/>
        <w:spacing w:after="0"/>
        <w:rPr>
          <w:rFonts w:ascii="Arial" w:hAnsi="Arial" w:cs="Arial"/>
          <w:b/>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 xml:space="preserve">Modificación de pautas de partidos políticos correspondiente al segundo semestre de 2018. </w:t>
      </w:r>
      <w:r w:rsidRPr="005448A3">
        <w:rPr>
          <w:rFonts w:ascii="Arial" w:hAnsi="Arial" w:cs="Arial"/>
          <w:sz w:val="24"/>
          <w:szCs w:val="24"/>
        </w:rPr>
        <w:t xml:space="preserve">El trece de septiembre de dos mil dieciocho, en la novena sesión especial del Comité de Radio y Televisión, se aprobó el </w:t>
      </w:r>
      <w:r w:rsidRPr="005448A3">
        <w:rPr>
          <w:rFonts w:ascii="Arial" w:hAnsi="Arial" w:cs="Arial"/>
          <w:i/>
          <w:sz w:val="24"/>
          <w:szCs w:val="24"/>
        </w:rPr>
        <w:t>“Acuerdo […] por el que se modifica el diverso INE/ACRT/76/2018, con motivo de la pérdida de registro de los partidos políticos nacionales Nueva Alianza y Encuentro Social”</w:t>
      </w:r>
      <w:r w:rsidRPr="005448A3">
        <w:rPr>
          <w:rFonts w:ascii="Arial" w:hAnsi="Arial" w:cs="Arial"/>
          <w:sz w:val="24"/>
          <w:szCs w:val="24"/>
        </w:rPr>
        <w:t>, identificado como INE/ACRT/77/2018.</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Impugnación de la sentencia del Tribunal Local y Resolución de la Sala Regional Monterrey.</w:t>
      </w:r>
      <w:r w:rsidRPr="005448A3">
        <w:rPr>
          <w:rFonts w:ascii="Arial" w:hAnsi="Arial" w:cs="Arial"/>
          <w:sz w:val="24"/>
          <w:szCs w:val="24"/>
        </w:rPr>
        <w:t xml:space="preserve"> El dieciocho de octubre de dos mil dieciocho, la Sala Regional Monterrey del Tribunal Electoral del Poder Judicial de la Federación resolvió los medios de impugnación interpuestos en contra de la resolución del Tribunal Electoral del Estado de Nuevo León, radicados en el expediente SM-JDC-0765/2018 y acumulados. La Sala Regional Monterrey determinó modificar la sentencia impugnada, para los siguientes efectos: </w:t>
      </w:r>
    </w:p>
    <w:p w:rsidR="00CD55C4" w:rsidRPr="005448A3" w:rsidRDefault="00CD55C4" w:rsidP="00CD55C4">
      <w:pPr>
        <w:spacing w:after="0"/>
        <w:jc w:val="both"/>
        <w:rPr>
          <w:rFonts w:ascii="Arial" w:hAnsi="Arial" w:cs="Arial"/>
          <w:sz w:val="24"/>
          <w:szCs w:val="24"/>
        </w:rPr>
      </w:pPr>
    </w:p>
    <w:p w:rsidR="00CD55C4" w:rsidRPr="005448A3" w:rsidRDefault="00CD55C4" w:rsidP="00CD55C4">
      <w:pPr>
        <w:pStyle w:val="Prrafodelista"/>
        <w:spacing w:after="0"/>
        <w:ind w:left="1134" w:right="333"/>
        <w:jc w:val="both"/>
        <w:rPr>
          <w:rFonts w:ascii="Arial" w:hAnsi="Arial" w:cs="Arial"/>
        </w:rPr>
      </w:pPr>
      <w:r w:rsidRPr="005448A3">
        <w:rPr>
          <w:rFonts w:ascii="Arial" w:hAnsi="Arial" w:cs="Arial"/>
        </w:rPr>
        <w:t>“(…)</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 xml:space="preserve">SEGUNDO. </w:t>
      </w:r>
      <w:r w:rsidRPr="005448A3">
        <w:rPr>
          <w:rFonts w:ascii="Arial" w:hAnsi="Arial" w:cs="Arial"/>
          <w:i/>
        </w:rPr>
        <w:t xml:space="preserve">Se </w:t>
      </w:r>
      <w:r w:rsidRPr="005448A3">
        <w:rPr>
          <w:rFonts w:ascii="Arial" w:hAnsi="Arial" w:cs="Arial"/>
          <w:b/>
          <w:i/>
        </w:rPr>
        <w:t>modifica</w:t>
      </w:r>
      <w:r w:rsidRPr="005448A3">
        <w:rPr>
          <w:rFonts w:ascii="Arial" w:hAnsi="Arial" w:cs="Arial"/>
          <w:i/>
        </w:rPr>
        <w:t xml:space="preserve">, en lo que fue materia de impugnación, la sentencia controvertida.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TERCERO.</w:t>
      </w:r>
      <w:r w:rsidRPr="005448A3">
        <w:rPr>
          <w:rFonts w:ascii="Arial" w:hAnsi="Arial" w:cs="Arial"/>
          <w:i/>
        </w:rPr>
        <w:t xml:space="preserve"> Se </w:t>
      </w:r>
      <w:r w:rsidRPr="005448A3">
        <w:rPr>
          <w:rFonts w:ascii="Arial" w:hAnsi="Arial" w:cs="Arial"/>
          <w:b/>
          <w:i/>
        </w:rPr>
        <w:t>deja sin efectos</w:t>
      </w:r>
      <w:r w:rsidRPr="005448A3">
        <w:rPr>
          <w:rFonts w:ascii="Arial" w:hAnsi="Arial" w:cs="Arial"/>
          <w:i/>
        </w:rPr>
        <w:t xml:space="preserve"> la nulidad de la votación de las doscientas tres casillas decretada por el Tribunal Electoral del Estado de Nuevo León, relacionadas en el presente fallo.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 xml:space="preserve">CUARTO. </w:t>
      </w:r>
      <w:r w:rsidRPr="005448A3">
        <w:rPr>
          <w:rFonts w:ascii="Arial" w:hAnsi="Arial" w:cs="Arial"/>
          <w:i/>
        </w:rPr>
        <w:t xml:space="preserve">Se </w:t>
      </w:r>
      <w:r w:rsidRPr="005448A3">
        <w:rPr>
          <w:rFonts w:ascii="Arial" w:hAnsi="Arial" w:cs="Arial"/>
          <w:b/>
          <w:i/>
        </w:rPr>
        <w:t xml:space="preserve">anula </w:t>
      </w:r>
      <w:r w:rsidRPr="005448A3">
        <w:rPr>
          <w:rFonts w:ascii="Arial" w:hAnsi="Arial" w:cs="Arial"/>
          <w:i/>
        </w:rPr>
        <w:t>la votación de las casillas 1374 básica, 1406 básica, 1471 contigua 1, 1595 contigua 3, 1686 contigua 2, 1690 contigua 1 y 2125 contigua 1.</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lastRenderedPageBreak/>
        <w:t>QUINTO. Se deja sin efectos</w:t>
      </w:r>
      <w:r w:rsidRPr="005448A3">
        <w:rPr>
          <w:rFonts w:ascii="Arial" w:hAnsi="Arial" w:cs="Arial"/>
          <w:i/>
        </w:rPr>
        <w:t xml:space="preserve"> la recomposición del cómputo municipal realizado por el Tribunal Local.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 xml:space="preserve">SEXTO. Se modifican </w:t>
      </w:r>
      <w:r w:rsidRPr="005448A3">
        <w:rPr>
          <w:rFonts w:ascii="Arial" w:hAnsi="Arial" w:cs="Arial"/>
          <w:i/>
        </w:rPr>
        <w:t xml:space="preserve">los resultados del cómputo municipal de la elección de integrantes del ayuntamiento de Monterrey, Nuevo León, para quedar en los términos de la presente sentencia.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 xml:space="preserve">SÉPTIMO. Se ordena </w:t>
      </w:r>
      <w:r w:rsidRPr="005448A3">
        <w:rPr>
          <w:rFonts w:ascii="Arial" w:hAnsi="Arial" w:cs="Arial"/>
          <w:i/>
        </w:rPr>
        <w:t xml:space="preserve">a la Comisión Estatal Electoral de Nuevo León expida y entregue las constancias de mayoría a la planilla postulada por el Partido Acción Nacional.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OCTAVO. Se dejan sin efectos</w:t>
      </w:r>
      <w:r w:rsidRPr="005448A3">
        <w:rPr>
          <w:rFonts w:ascii="Arial" w:hAnsi="Arial" w:cs="Arial"/>
          <w:i/>
        </w:rPr>
        <w:t xml:space="preserve"> las constancias de mayoría otorgadas a la planilla postulada por el Partido Revolucionario Institucional, y las de representación proporcional otorgadas en cumplimiento a la resolución impugnada.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NOVENO. En vía de consecuencia</w:t>
      </w:r>
      <w:r w:rsidRPr="005448A3">
        <w:rPr>
          <w:rFonts w:ascii="Arial" w:hAnsi="Arial" w:cs="Arial"/>
          <w:i/>
        </w:rPr>
        <w:t xml:space="preserve">, se realiza la asignación de regidurías de representación proporcional. </w:t>
      </w:r>
    </w:p>
    <w:p w:rsidR="00CD55C4" w:rsidRPr="005448A3" w:rsidRDefault="00CD55C4" w:rsidP="00CD55C4">
      <w:pPr>
        <w:pStyle w:val="Prrafodelista"/>
        <w:spacing w:after="0"/>
        <w:ind w:left="1134" w:right="333"/>
        <w:jc w:val="both"/>
        <w:rPr>
          <w:rFonts w:ascii="Arial" w:hAnsi="Arial" w:cs="Arial"/>
          <w:b/>
          <w:i/>
        </w:rPr>
      </w:pPr>
      <w:r w:rsidRPr="005448A3">
        <w:rPr>
          <w:rFonts w:ascii="Arial" w:hAnsi="Arial" w:cs="Arial"/>
          <w:b/>
          <w:i/>
        </w:rPr>
        <w:t xml:space="preserve">DÉCIMO. Se confirma </w:t>
      </w:r>
      <w:r w:rsidRPr="005448A3">
        <w:rPr>
          <w:rFonts w:ascii="Arial" w:hAnsi="Arial" w:cs="Arial"/>
          <w:i/>
        </w:rPr>
        <w:t xml:space="preserve">la declaración de validez de la elección municipal impugnada. </w:t>
      </w:r>
    </w:p>
    <w:p w:rsidR="00CD55C4" w:rsidRPr="005448A3" w:rsidRDefault="00CD55C4" w:rsidP="00CD55C4">
      <w:pPr>
        <w:pStyle w:val="Prrafodelista"/>
        <w:spacing w:after="0"/>
        <w:ind w:left="1134" w:right="333"/>
        <w:jc w:val="both"/>
        <w:rPr>
          <w:rFonts w:ascii="Arial" w:hAnsi="Arial" w:cs="Arial"/>
          <w:i/>
        </w:rPr>
      </w:pPr>
      <w:r w:rsidRPr="005448A3">
        <w:rPr>
          <w:rFonts w:ascii="Arial" w:hAnsi="Arial" w:cs="Arial"/>
          <w:b/>
          <w:i/>
        </w:rPr>
        <w:t xml:space="preserve">DÉCIMO PRIMERO. </w:t>
      </w:r>
      <w:r w:rsidRPr="005448A3">
        <w:rPr>
          <w:rFonts w:ascii="Arial" w:hAnsi="Arial" w:cs="Arial"/>
          <w:i/>
        </w:rPr>
        <w:t xml:space="preserve">Se </w:t>
      </w:r>
      <w:r w:rsidRPr="005448A3">
        <w:rPr>
          <w:rFonts w:ascii="Arial" w:hAnsi="Arial" w:cs="Arial"/>
          <w:b/>
          <w:i/>
        </w:rPr>
        <w:t xml:space="preserve">ordena a </w:t>
      </w:r>
      <w:r w:rsidRPr="005448A3">
        <w:rPr>
          <w:rFonts w:ascii="Arial" w:hAnsi="Arial" w:cs="Arial"/>
          <w:i/>
        </w:rPr>
        <w:t xml:space="preserve">la Comisión Estatal Electoral de Nuevo León que, expida y entregue las constancias de asignación de regidurías de representación proporcional en los términos del presente fallo. </w:t>
      </w:r>
    </w:p>
    <w:p w:rsidR="00CD55C4" w:rsidRPr="005448A3" w:rsidRDefault="00CD55C4" w:rsidP="00CD55C4">
      <w:pPr>
        <w:pStyle w:val="Prrafodelista"/>
        <w:spacing w:after="0"/>
        <w:ind w:left="1134" w:right="333"/>
        <w:jc w:val="both"/>
        <w:rPr>
          <w:rFonts w:ascii="Arial" w:hAnsi="Arial" w:cs="Arial"/>
        </w:rPr>
      </w:pPr>
      <w:r w:rsidRPr="005448A3">
        <w:rPr>
          <w:rFonts w:ascii="Arial" w:hAnsi="Arial" w:cs="Arial"/>
        </w:rPr>
        <w:t>(…)”.</w:t>
      </w:r>
    </w:p>
    <w:p w:rsidR="00CD55C4" w:rsidRPr="005448A3" w:rsidRDefault="00CD55C4" w:rsidP="00CD55C4">
      <w:pPr>
        <w:spacing w:after="0"/>
        <w:rPr>
          <w:rFonts w:ascii="Arial" w:hAnsi="Arial" w:cs="Arial"/>
          <w:b/>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 xml:space="preserve">Sentencia de la Sala Superior del TEPJF. </w:t>
      </w:r>
      <w:r w:rsidRPr="005448A3">
        <w:rPr>
          <w:rFonts w:ascii="Arial" w:hAnsi="Arial" w:cs="Arial"/>
          <w:sz w:val="24"/>
          <w:szCs w:val="24"/>
        </w:rPr>
        <w:t>El treinta de octubre de dos mil dieciocho, la Sala Superior del Tribunal Electoral del Poder Judicial de la Federación, mediante la sentencia recaída en el expediente SUP-REC-1638/2018 y acumulados, revocó por mayoría de votos la sentencia SM-JDC-765/2018 emitida por la Sala Regional Monterrey, en la que se resolvió declarar la validez de la elección en Monterrey, Nuevo León, así como la del Tribunal Electoral de Nuevo León identificada en el expediente JI-243/2018 y acumulados, para los siguientes efectos:</w:t>
      </w:r>
    </w:p>
    <w:p w:rsidR="00CD55C4" w:rsidRPr="005448A3" w:rsidRDefault="00CD55C4" w:rsidP="00CD55C4">
      <w:pPr>
        <w:autoSpaceDE w:val="0"/>
        <w:autoSpaceDN w:val="0"/>
        <w:adjustRightInd w:val="0"/>
        <w:spacing w:after="0" w:line="240" w:lineRule="auto"/>
        <w:jc w:val="both"/>
        <w:rPr>
          <w:rFonts w:ascii="Arial" w:hAnsi="Arial" w:cs="Arial"/>
          <w:b/>
          <w:sz w:val="24"/>
          <w:szCs w:val="24"/>
        </w:rPr>
      </w:pP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rPr>
      </w:pPr>
      <w:r w:rsidRPr="005448A3">
        <w:rPr>
          <w:rFonts w:ascii="Arial" w:hAnsi="Arial" w:cs="Arial"/>
        </w:rPr>
        <w:t>“(…)</w:t>
      </w: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b/>
          <w:i/>
        </w:rPr>
      </w:pPr>
      <w:r w:rsidRPr="005448A3">
        <w:rPr>
          <w:rFonts w:ascii="Arial" w:hAnsi="Arial" w:cs="Arial"/>
          <w:b/>
          <w:i/>
        </w:rPr>
        <w:t>SÉPTIMO. Efectos de la sentencia.</w:t>
      </w: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b/>
          <w:i/>
        </w:rPr>
      </w:pP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i/>
        </w:rPr>
      </w:pPr>
      <w:r w:rsidRPr="005448A3">
        <w:rPr>
          <w:rFonts w:ascii="Arial" w:hAnsi="Arial" w:cs="Arial"/>
          <w:i/>
        </w:rPr>
        <w:t xml:space="preserve">En consecuencia, al resultar esencialmente fundados los agravios lo procedente es </w:t>
      </w:r>
      <w:r w:rsidRPr="005448A3">
        <w:rPr>
          <w:rFonts w:ascii="Arial" w:hAnsi="Arial" w:cs="Arial"/>
          <w:b/>
          <w:i/>
        </w:rPr>
        <w:t xml:space="preserve">revocar </w:t>
      </w:r>
      <w:r w:rsidRPr="005448A3">
        <w:rPr>
          <w:rFonts w:ascii="Arial" w:hAnsi="Arial" w:cs="Arial"/>
          <w:i/>
        </w:rPr>
        <w:t xml:space="preserve">la sentencia impugnada, así como la del Tribunal Electoral de Nuevo León. </w:t>
      </w: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i/>
        </w:rPr>
      </w:pP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i/>
        </w:rPr>
      </w:pPr>
      <w:r w:rsidRPr="005448A3">
        <w:rPr>
          <w:rFonts w:ascii="Arial" w:hAnsi="Arial" w:cs="Arial"/>
          <w:i/>
        </w:rPr>
        <w:t>Por virtud de lo resulto en el presente juicio, resulta procedente imponer los siguientes efectos:</w:t>
      </w:r>
    </w:p>
    <w:p w:rsidR="00CD55C4" w:rsidRPr="005448A3" w:rsidRDefault="00CD55C4" w:rsidP="00CD55C4">
      <w:pPr>
        <w:pStyle w:val="Prrafodelista"/>
        <w:autoSpaceDE w:val="0"/>
        <w:autoSpaceDN w:val="0"/>
        <w:adjustRightInd w:val="0"/>
        <w:spacing w:after="0" w:line="240" w:lineRule="auto"/>
        <w:ind w:left="1134" w:right="333"/>
        <w:jc w:val="both"/>
        <w:rPr>
          <w:rFonts w:ascii="Arial" w:hAnsi="Arial" w:cs="Arial"/>
        </w:rPr>
      </w:pPr>
    </w:p>
    <w:p w:rsidR="00CD55C4" w:rsidRPr="005448A3" w:rsidRDefault="00CD55C4" w:rsidP="00CD55C4">
      <w:pPr>
        <w:spacing w:after="0"/>
        <w:ind w:left="1134" w:right="333"/>
        <w:jc w:val="both"/>
        <w:rPr>
          <w:rFonts w:ascii="Arial" w:hAnsi="Arial" w:cs="Arial"/>
          <w:i/>
        </w:rPr>
      </w:pPr>
      <w:r w:rsidRPr="005448A3">
        <w:rPr>
          <w:rFonts w:ascii="Arial" w:hAnsi="Arial" w:cs="Arial"/>
          <w:i/>
        </w:rPr>
        <w:t xml:space="preserve">Declarar la </w:t>
      </w:r>
      <w:r w:rsidRPr="005448A3">
        <w:rPr>
          <w:rFonts w:ascii="Arial" w:hAnsi="Arial" w:cs="Arial"/>
          <w:b/>
          <w:i/>
        </w:rPr>
        <w:t>nulidad de la elección</w:t>
      </w:r>
      <w:r w:rsidRPr="005448A3">
        <w:rPr>
          <w:rFonts w:ascii="Arial" w:hAnsi="Arial" w:cs="Arial"/>
          <w:i/>
        </w:rPr>
        <w:t xml:space="preserve"> de miembros del Ayuntamiento de Monterrey, Nuevo León, celebrada en el marco del proceso electoral local ordinario 2017-2018.</w:t>
      </w:r>
    </w:p>
    <w:p w:rsidR="00CD55C4" w:rsidRPr="005448A3" w:rsidRDefault="00CD55C4" w:rsidP="00CD55C4">
      <w:pPr>
        <w:spacing w:after="0"/>
        <w:ind w:left="1134" w:right="333"/>
        <w:jc w:val="both"/>
        <w:rPr>
          <w:rFonts w:ascii="Arial" w:hAnsi="Arial" w:cs="Arial"/>
          <w:i/>
        </w:rPr>
      </w:pPr>
      <w:r w:rsidRPr="005448A3">
        <w:rPr>
          <w:rFonts w:ascii="Arial" w:hAnsi="Arial" w:cs="Arial"/>
          <w:i/>
        </w:rPr>
        <w:lastRenderedPageBreak/>
        <w:t xml:space="preserve">Por ende, revocar la declaración de validez de la elección y el otorgamiento de las constancias de mayoría y validez entregada a la planilla postulada por el </w:t>
      </w:r>
      <w:r w:rsidRPr="005448A3">
        <w:rPr>
          <w:rFonts w:ascii="Arial" w:hAnsi="Arial" w:cs="Arial"/>
          <w:b/>
          <w:i/>
        </w:rPr>
        <w:t>PAN</w:t>
      </w:r>
      <w:r w:rsidRPr="005448A3">
        <w:rPr>
          <w:rFonts w:ascii="Arial" w:hAnsi="Arial" w:cs="Arial"/>
          <w:i/>
        </w:rPr>
        <w:t xml:space="preserve"> y la asignación de regidores por representación proporcional.</w:t>
      </w:r>
    </w:p>
    <w:p w:rsidR="00CD55C4" w:rsidRPr="005448A3" w:rsidRDefault="00CD55C4" w:rsidP="00CD55C4">
      <w:pPr>
        <w:spacing w:after="0"/>
        <w:ind w:left="1134" w:right="333"/>
        <w:jc w:val="both"/>
        <w:rPr>
          <w:rFonts w:ascii="Arial" w:hAnsi="Arial" w:cs="Arial"/>
          <w:i/>
        </w:rPr>
      </w:pPr>
    </w:p>
    <w:p w:rsidR="00CD55C4" w:rsidRPr="005448A3" w:rsidRDefault="00CD55C4" w:rsidP="00CD55C4">
      <w:pPr>
        <w:spacing w:after="0"/>
        <w:ind w:left="1134" w:right="333"/>
        <w:jc w:val="both"/>
        <w:rPr>
          <w:rFonts w:ascii="Arial" w:hAnsi="Arial" w:cs="Arial"/>
          <w:i/>
        </w:rPr>
      </w:pPr>
      <w:r w:rsidRPr="005448A3">
        <w:rPr>
          <w:rFonts w:ascii="Arial" w:hAnsi="Arial" w:cs="Arial"/>
          <w:i/>
        </w:rPr>
        <w:t xml:space="preserve">Por lo anterior y con sustento jurídico en lo establecido en los numerales 1 fracción IV, 13, 15 fracción I y penúltimo párrafo, 16 y 17 último párrafo de la Ley Electoral local, se ordena a la Comisión Estatal Electoral de esta entidad, convoque a elección extraordinaria para la renovación del Ayuntamiento de Monterrey, Nuevo León. </w:t>
      </w:r>
    </w:p>
    <w:p w:rsidR="00CD55C4" w:rsidRPr="005448A3" w:rsidRDefault="00CD55C4" w:rsidP="00CD55C4">
      <w:pPr>
        <w:spacing w:after="0"/>
        <w:ind w:left="1134" w:right="333"/>
        <w:jc w:val="both"/>
        <w:rPr>
          <w:rFonts w:ascii="Arial" w:hAnsi="Arial" w:cs="Arial"/>
          <w:i/>
        </w:rPr>
      </w:pPr>
    </w:p>
    <w:p w:rsidR="00CD55C4" w:rsidRPr="005448A3" w:rsidRDefault="00CD55C4" w:rsidP="00CD55C4">
      <w:pPr>
        <w:spacing w:after="0"/>
        <w:ind w:left="1134" w:right="333"/>
        <w:jc w:val="both"/>
        <w:rPr>
          <w:rFonts w:ascii="Arial" w:hAnsi="Arial" w:cs="Arial"/>
          <w:i/>
        </w:rPr>
      </w:pPr>
      <w:r w:rsidRPr="005448A3">
        <w:rPr>
          <w:rFonts w:ascii="Arial" w:hAnsi="Arial" w:cs="Arial"/>
          <w:i/>
        </w:rPr>
        <w:t xml:space="preserve">En la inteligencia que, la jornada comicial en la que se verificara la elección extraordinaria, se deberá fijar, por la autoridad administrativa electoral para que se celebre dentro de los sesenta días siguientes a la notificación de la presente ejecutoria. </w:t>
      </w:r>
    </w:p>
    <w:p w:rsidR="00CD55C4" w:rsidRPr="005448A3" w:rsidRDefault="00CD55C4" w:rsidP="00CD55C4">
      <w:pPr>
        <w:spacing w:after="0"/>
        <w:ind w:left="1134" w:right="333"/>
        <w:jc w:val="both"/>
        <w:rPr>
          <w:rFonts w:ascii="Arial" w:hAnsi="Arial" w:cs="Arial"/>
          <w:i/>
        </w:rPr>
      </w:pPr>
    </w:p>
    <w:p w:rsidR="00CD55C4" w:rsidRPr="005448A3" w:rsidRDefault="00CD55C4" w:rsidP="00CD55C4">
      <w:pPr>
        <w:spacing w:after="0"/>
        <w:ind w:left="1134" w:right="333"/>
        <w:jc w:val="both"/>
        <w:rPr>
          <w:rFonts w:ascii="Arial" w:hAnsi="Arial" w:cs="Arial"/>
          <w:i/>
        </w:rPr>
      </w:pPr>
      <w:r w:rsidRPr="005448A3">
        <w:rPr>
          <w:rFonts w:ascii="Arial" w:hAnsi="Arial" w:cs="Arial"/>
          <w:i/>
        </w:rPr>
        <w:t>Ahora bien, para la celebración de las elecciones extraordinarias, la Comisión Estatal Electoral ajustará los plazos del proceso electoral conforme a la fecha de la convocatoria respectiva, y determinará el domingo correspondiente para la correspondiente jornada electoral.</w:t>
      </w:r>
    </w:p>
    <w:p w:rsidR="00CD55C4" w:rsidRPr="005448A3" w:rsidRDefault="00CD55C4" w:rsidP="00CD55C4">
      <w:pPr>
        <w:spacing w:after="0"/>
        <w:ind w:left="1134" w:right="333"/>
        <w:jc w:val="both"/>
        <w:rPr>
          <w:rFonts w:ascii="Arial" w:hAnsi="Arial" w:cs="Arial"/>
        </w:rPr>
      </w:pPr>
      <w:r w:rsidRPr="005448A3">
        <w:rPr>
          <w:rFonts w:ascii="Arial" w:hAnsi="Arial" w:cs="Arial"/>
        </w:rPr>
        <w:t>(…)”.</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5448A3">
        <w:rPr>
          <w:rFonts w:ascii="Arial" w:hAnsi="Arial" w:cs="Arial"/>
          <w:b/>
          <w:sz w:val="24"/>
          <w:szCs w:val="24"/>
        </w:rPr>
        <w:t>Convocatoria OPLE Nuevo León.</w:t>
      </w:r>
      <w:r w:rsidRPr="005448A3">
        <w:rPr>
          <w:rFonts w:ascii="Arial" w:hAnsi="Arial" w:cs="Arial"/>
          <w:sz w:val="24"/>
          <w:szCs w:val="24"/>
        </w:rPr>
        <w:t xml:space="preserve"> El uno de noviembre de dos mil dieciocho, el Consejo General de la Comisión Estatal Electoral Nuevo León aprobó el </w:t>
      </w:r>
      <w:r w:rsidRPr="005448A3">
        <w:rPr>
          <w:rFonts w:ascii="Arial" w:hAnsi="Arial" w:cs="Arial"/>
          <w:i/>
          <w:sz w:val="24"/>
          <w:szCs w:val="24"/>
        </w:rPr>
        <w:t xml:space="preserve">“Acuerdo por el que se emite la Convocatoria para la celebración de la elección extraordinaria en el municipio de Monterrey, Nuevo León, con motivo del cumplimiento a la sentencia dictada por la Sala Superior del Tribunal Electoral del Poder Judicial de la Federación, dentro del Recurso de Reconsideración SUP-REC-1638/2018 y acumulados”, </w:t>
      </w:r>
      <w:r w:rsidRPr="005448A3">
        <w:rPr>
          <w:rFonts w:ascii="Arial" w:hAnsi="Arial" w:cs="Arial"/>
          <w:sz w:val="24"/>
          <w:szCs w:val="24"/>
        </w:rPr>
        <w:t>identificado con la clave CEE/CG/211/2018.</w:t>
      </w:r>
    </w:p>
    <w:p w:rsidR="00CD55C4" w:rsidRPr="005448A3" w:rsidRDefault="00CD55C4" w:rsidP="00CD55C4">
      <w:pPr>
        <w:pStyle w:val="Prrafodelista"/>
        <w:autoSpaceDE w:val="0"/>
        <w:autoSpaceDN w:val="0"/>
        <w:adjustRightInd w:val="0"/>
        <w:spacing w:after="0" w:line="240" w:lineRule="auto"/>
        <w:ind w:left="709"/>
        <w:jc w:val="both"/>
        <w:rPr>
          <w:rFonts w:ascii="Arial" w:hAnsi="Arial" w:cs="Arial"/>
          <w:i/>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5448A3">
        <w:rPr>
          <w:rFonts w:ascii="Arial" w:hAnsi="Arial" w:cs="Arial"/>
          <w:b/>
          <w:sz w:val="24"/>
          <w:szCs w:val="24"/>
        </w:rPr>
        <w:t xml:space="preserve">Calendario OPLE Nuevo León. </w:t>
      </w:r>
      <w:r w:rsidRPr="005448A3">
        <w:rPr>
          <w:rFonts w:ascii="Arial" w:hAnsi="Arial" w:cs="Arial"/>
          <w:sz w:val="24"/>
          <w:szCs w:val="24"/>
        </w:rPr>
        <w:t>El dos de noviembre de dos mil dieciocho, el Consejo General de la Comisión Estatal Electoral Nuevo León aprobó el “</w:t>
      </w:r>
      <w:r w:rsidRPr="005448A3">
        <w:rPr>
          <w:rFonts w:ascii="Arial" w:hAnsi="Arial" w:cs="Arial"/>
          <w:i/>
          <w:sz w:val="24"/>
          <w:szCs w:val="24"/>
        </w:rPr>
        <w:t>Acuerdo […] por el que se emite el Calendario Electoral para la celebración de la elección extraordinaria 2018 en el Municipio de Monterrey, Nuevo León</w:t>
      </w:r>
      <w:r w:rsidRPr="005448A3">
        <w:rPr>
          <w:rFonts w:ascii="Arial" w:hAnsi="Arial" w:cs="Arial"/>
          <w:sz w:val="24"/>
          <w:szCs w:val="24"/>
        </w:rPr>
        <w:t>”, identificado con la clave CEE/CG/212/2018.</w:t>
      </w:r>
    </w:p>
    <w:p w:rsidR="00CD55C4" w:rsidRPr="005448A3" w:rsidRDefault="00CD55C4" w:rsidP="00CD55C4">
      <w:pPr>
        <w:pStyle w:val="Prrafodelista"/>
        <w:rPr>
          <w:rFonts w:ascii="Arial" w:hAnsi="Arial" w:cs="Arial"/>
          <w:i/>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b/>
          <w:sz w:val="24"/>
          <w:szCs w:val="24"/>
        </w:rPr>
      </w:pPr>
      <w:r w:rsidRPr="005448A3">
        <w:rPr>
          <w:rFonts w:ascii="Arial" w:hAnsi="Arial" w:cs="Arial"/>
          <w:b/>
          <w:sz w:val="24"/>
          <w:szCs w:val="24"/>
        </w:rPr>
        <w:t xml:space="preserve">Consulta formulada por la CIRT. </w:t>
      </w:r>
      <w:r w:rsidRPr="005448A3">
        <w:rPr>
          <w:rFonts w:ascii="Arial" w:hAnsi="Arial" w:cs="Arial"/>
          <w:sz w:val="24"/>
          <w:szCs w:val="24"/>
        </w:rPr>
        <w:t xml:space="preserve">El siete de noviembre de dos mil dieciocho, la Cámara Nacional de la Industria de Radio y Televisión presentó una escrito, suscrito por el C. Miguel Orozco Gómez, por el que consulta sobre el número de minutos que el Instituto Nacional Electoral destinará a la cobertura del proceso electoral extraordinario en Monterrey, Nuevo León. </w:t>
      </w:r>
    </w:p>
    <w:p w:rsidR="00CD55C4" w:rsidRPr="005448A3" w:rsidRDefault="00CD55C4" w:rsidP="00CD55C4">
      <w:pPr>
        <w:pStyle w:val="Prrafodelista"/>
        <w:spacing w:after="0"/>
        <w:rPr>
          <w:rFonts w:ascii="Arial" w:hAnsi="Arial" w:cs="Arial"/>
          <w:i/>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lastRenderedPageBreak/>
        <w:t>Acuerdo del Consejo General del Proceso Electoral Extraordinario de Monterrey.</w:t>
      </w:r>
      <w:r w:rsidRPr="005448A3">
        <w:rPr>
          <w:rFonts w:ascii="Arial" w:hAnsi="Arial" w:cs="Arial"/>
          <w:sz w:val="24"/>
          <w:szCs w:val="24"/>
        </w:rPr>
        <w:t xml:space="preserve"> El catorce de noviembre de dos mil dieciocho, en la sesión extraordinaria del Consejo General del Instituto Nacional Electoral, se aprobó el </w:t>
      </w:r>
      <w:r w:rsidRPr="005448A3">
        <w:rPr>
          <w:rFonts w:ascii="Arial" w:hAnsi="Arial" w:cs="Arial"/>
          <w:i/>
          <w:sz w:val="24"/>
          <w:szCs w:val="24"/>
        </w:rPr>
        <w:t>“Acuerdo […] mediante el cual se aprueba y ordena la publicación del catálogo de emisoras para el Proceso Electoral Extraordinario para la elección de miembros del ayuntamiento de Monterrey, en el estado de nuevo león, se modifican los Acuerdos INE/ACRT/77/2018 e INE/JGE89/2018 para efecto de aprobar el modelo de distribución y las pautas para la transmisión de los mensajes de los partidos políticos, candidatos Independientes y autoridades electorales”</w:t>
      </w:r>
      <w:r w:rsidRPr="005448A3">
        <w:rPr>
          <w:rFonts w:ascii="Arial" w:hAnsi="Arial" w:cs="Arial"/>
          <w:sz w:val="24"/>
          <w:szCs w:val="24"/>
        </w:rPr>
        <w:t>, identificado como INE/CG1403/2018.</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autoSpaceDE w:val="0"/>
        <w:autoSpaceDN w:val="0"/>
        <w:adjustRightInd w:val="0"/>
        <w:spacing w:after="0" w:line="240" w:lineRule="auto"/>
        <w:jc w:val="both"/>
        <w:rPr>
          <w:rFonts w:ascii="Arial" w:hAnsi="Arial" w:cs="Arial"/>
          <w:sz w:val="24"/>
          <w:szCs w:val="24"/>
        </w:rPr>
      </w:pPr>
      <w:r w:rsidRPr="005448A3">
        <w:rPr>
          <w:rFonts w:ascii="Arial" w:hAnsi="Arial" w:cs="Arial"/>
          <w:sz w:val="24"/>
          <w:szCs w:val="24"/>
        </w:rPr>
        <w:t xml:space="preserve">Considerando los medios de impugnación pendientes de resolución referidos al Proceso Electoral Extraordinario de Monterrey, en el décimo séptimo punto del Acuerdo se facultó al Comité de Radio y Televisión para que, de ser necesario, realizara los ajustes pertinentes para el debido cumplimiento del mismo. Lo anterior, de conformidad con lo dispuesto por los artículos 162, numeral 1, inciso d) y 184, numeral 1, inciso a) de la Ley General de Instituciones y Procedimientos Electorales, así como 4, numeral 2, inciso c) del Reglamento de Radio y Televisión.  </w:t>
      </w:r>
    </w:p>
    <w:p w:rsidR="00CD55C4" w:rsidRPr="005448A3" w:rsidRDefault="00CD55C4" w:rsidP="00CD55C4">
      <w:pPr>
        <w:pStyle w:val="Prrafodelista"/>
        <w:spacing w:after="0"/>
        <w:rPr>
          <w:rFonts w:ascii="Arial" w:hAnsi="Arial" w:cs="Arial"/>
          <w:i/>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Resolución del Tribunal Electoral del Estado de Nuevo León.</w:t>
      </w:r>
      <w:r w:rsidRPr="005448A3">
        <w:rPr>
          <w:rFonts w:ascii="Arial" w:hAnsi="Arial" w:cs="Arial"/>
          <w:sz w:val="24"/>
          <w:szCs w:val="24"/>
        </w:rPr>
        <w:t xml:space="preserve"> El catorce de noviembre de dos mil dieciocho, el Tribunal Electoral del Estado de Nuevo León, al resolver el juicio de inconformidad contenido en el expediente JI-320 y su acumulado JI-321/2018, interpuestos por los partidos políticos Encuentro Social y Morena, en contra del acuerdo del Pleno de la Comisión Estatal Electoral de Nuevo León, identificado como CEE/CG/211/2018, resolvió lo siguiente:</w:t>
      </w:r>
    </w:p>
    <w:p w:rsidR="00CD55C4" w:rsidRPr="005448A3" w:rsidRDefault="00CD55C4" w:rsidP="00CD55C4">
      <w:pPr>
        <w:pStyle w:val="Prrafodelista"/>
        <w:spacing w:after="0"/>
        <w:ind w:left="1134" w:right="615"/>
        <w:rPr>
          <w:rFonts w:ascii="Arial" w:hAnsi="Arial" w:cs="Arial"/>
          <w:i/>
          <w:sz w:val="24"/>
          <w:szCs w:val="24"/>
        </w:rPr>
      </w:pP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 xml:space="preserve">- Revocar el punto Resolutivo Cuarto, </w:t>
      </w:r>
      <w:proofErr w:type="spellStart"/>
      <w:r w:rsidRPr="005448A3">
        <w:rPr>
          <w:rFonts w:ascii="Arial" w:hAnsi="Arial" w:cs="Arial"/>
          <w:i/>
        </w:rPr>
        <w:t>asi</w:t>
      </w:r>
      <w:proofErr w:type="spellEnd"/>
      <w:r w:rsidRPr="005448A3">
        <w:rPr>
          <w:rFonts w:ascii="Arial" w:hAnsi="Arial" w:cs="Arial"/>
          <w:i/>
        </w:rPr>
        <w:t xml:space="preserve">́ como todas y cada una de las Partes Considerativas relacionadas con el mismo contenidas en el Acuerdo combatido y, ordenó modificar y adecuar los Anexos mediante las cuales se </w:t>
      </w:r>
      <w:proofErr w:type="spellStart"/>
      <w:r w:rsidRPr="005448A3">
        <w:rPr>
          <w:rFonts w:ascii="Arial" w:hAnsi="Arial" w:cs="Arial"/>
          <w:i/>
        </w:rPr>
        <w:t>determino</w:t>
      </w:r>
      <w:proofErr w:type="spellEnd"/>
      <w:r w:rsidRPr="005448A3">
        <w:rPr>
          <w:rFonts w:ascii="Arial" w:hAnsi="Arial" w:cs="Arial"/>
          <w:i/>
        </w:rPr>
        <w:t xml:space="preserve">́ la subsistencia del Convenio de </w:t>
      </w:r>
      <w:proofErr w:type="spellStart"/>
      <w:r w:rsidRPr="005448A3">
        <w:rPr>
          <w:rFonts w:ascii="Arial" w:hAnsi="Arial" w:cs="Arial"/>
          <w:i/>
        </w:rPr>
        <w:t>Coalición</w:t>
      </w:r>
      <w:proofErr w:type="spellEnd"/>
      <w:r w:rsidRPr="005448A3">
        <w:rPr>
          <w:rFonts w:ascii="Arial" w:hAnsi="Arial" w:cs="Arial"/>
          <w:i/>
        </w:rPr>
        <w:t xml:space="preserve"> suscrita por los Partidos </w:t>
      </w:r>
      <w:proofErr w:type="spellStart"/>
      <w:r w:rsidRPr="005448A3">
        <w:rPr>
          <w:rFonts w:ascii="Arial" w:hAnsi="Arial" w:cs="Arial"/>
          <w:i/>
        </w:rPr>
        <w:t>Políticos</w:t>
      </w:r>
      <w:proofErr w:type="spellEnd"/>
      <w:r w:rsidRPr="005448A3">
        <w:rPr>
          <w:rFonts w:ascii="Arial" w:hAnsi="Arial" w:cs="Arial"/>
          <w:i/>
        </w:rPr>
        <w:t xml:space="preserve"> MORENA, del Trabajo y Encuentro Social.</w:t>
      </w:r>
    </w:p>
    <w:p w:rsidR="00CD55C4" w:rsidRPr="005448A3" w:rsidRDefault="00CD55C4" w:rsidP="00CD55C4">
      <w:pPr>
        <w:pStyle w:val="Prrafodelista"/>
        <w:spacing w:after="0"/>
        <w:ind w:left="1134" w:right="615"/>
        <w:jc w:val="both"/>
        <w:rPr>
          <w:rFonts w:ascii="Arial" w:hAnsi="Arial" w:cs="Arial"/>
          <w:i/>
        </w:rPr>
      </w:pP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 xml:space="preserve">- Revocar el punto resolutivo Quinto </w:t>
      </w:r>
      <w:proofErr w:type="spellStart"/>
      <w:r w:rsidRPr="005448A3">
        <w:rPr>
          <w:rFonts w:ascii="Arial" w:hAnsi="Arial" w:cs="Arial"/>
          <w:i/>
        </w:rPr>
        <w:t>asi</w:t>
      </w:r>
      <w:proofErr w:type="spellEnd"/>
      <w:r w:rsidRPr="005448A3">
        <w:rPr>
          <w:rFonts w:ascii="Arial" w:hAnsi="Arial" w:cs="Arial"/>
          <w:i/>
        </w:rPr>
        <w:t xml:space="preserve">́ como todas y cada una de las Partes Considerativas relacionadas con el mismo contenidas en el Acuerdo combatido y, ordenó modificar y adecuar los Anexos mediante las cuales se </w:t>
      </w:r>
      <w:proofErr w:type="spellStart"/>
      <w:r w:rsidRPr="005448A3">
        <w:rPr>
          <w:rFonts w:ascii="Arial" w:hAnsi="Arial" w:cs="Arial"/>
          <w:i/>
        </w:rPr>
        <w:t>determino</w:t>
      </w:r>
      <w:proofErr w:type="spellEnd"/>
      <w:r w:rsidRPr="005448A3">
        <w:rPr>
          <w:rFonts w:ascii="Arial" w:hAnsi="Arial" w:cs="Arial"/>
          <w:i/>
        </w:rPr>
        <w:t xml:space="preserve">́ la subsistencia de las Plataformas Electorales de la Candidatura de la </w:t>
      </w:r>
      <w:proofErr w:type="spellStart"/>
      <w:r w:rsidRPr="005448A3">
        <w:rPr>
          <w:rFonts w:ascii="Arial" w:hAnsi="Arial" w:cs="Arial"/>
          <w:i/>
        </w:rPr>
        <w:t>Coalición</w:t>
      </w:r>
      <w:proofErr w:type="spellEnd"/>
      <w:r w:rsidRPr="005448A3">
        <w:rPr>
          <w:rFonts w:ascii="Arial" w:hAnsi="Arial" w:cs="Arial"/>
          <w:i/>
        </w:rPr>
        <w:t xml:space="preserve"> Juntos Haremos Historia integrada por los Partidos </w:t>
      </w:r>
      <w:proofErr w:type="spellStart"/>
      <w:r w:rsidRPr="005448A3">
        <w:rPr>
          <w:rFonts w:ascii="Arial" w:hAnsi="Arial" w:cs="Arial"/>
          <w:i/>
        </w:rPr>
        <w:t>Políticos</w:t>
      </w:r>
      <w:proofErr w:type="spellEnd"/>
      <w:r w:rsidRPr="005448A3">
        <w:rPr>
          <w:rFonts w:ascii="Arial" w:hAnsi="Arial" w:cs="Arial"/>
          <w:i/>
        </w:rPr>
        <w:t xml:space="preserve"> MORENA, del Trabajo y Encuentro Social.</w:t>
      </w:r>
    </w:p>
    <w:p w:rsidR="00CD55C4" w:rsidRPr="005448A3" w:rsidRDefault="00CD55C4" w:rsidP="00CD55C4">
      <w:pPr>
        <w:pStyle w:val="Prrafodelista"/>
        <w:spacing w:after="0"/>
        <w:ind w:left="1134" w:right="615"/>
        <w:rPr>
          <w:rFonts w:ascii="Arial" w:hAnsi="Arial" w:cs="Arial"/>
          <w:i/>
        </w:rPr>
      </w:pP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 xml:space="preserve">-  Revocar el punto resolutivo Sexto </w:t>
      </w:r>
      <w:proofErr w:type="spellStart"/>
      <w:r w:rsidRPr="005448A3">
        <w:rPr>
          <w:rFonts w:ascii="Arial" w:hAnsi="Arial" w:cs="Arial"/>
          <w:i/>
        </w:rPr>
        <w:t>asi</w:t>
      </w:r>
      <w:proofErr w:type="spellEnd"/>
      <w:r w:rsidRPr="005448A3">
        <w:rPr>
          <w:rFonts w:ascii="Arial" w:hAnsi="Arial" w:cs="Arial"/>
          <w:i/>
        </w:rPr>
        <w:t xml:space="preserve">́ como todas y cada una de las Partes Considerativas relacionadas con el mismo contenidas en el Acuerdo combatido </w:t>
      </w:r>
      <w:r w:rsidRPr="005448A3">
        <w:rPr>
          <w:rFonts w:ascii="Arial" w:hAnsi="Arial" w:cs="Arial"/>
          <w:i/>
        </w:rPr>
        <w:lastRenderedPageBreak/>
        <w:t xml:space="preserve">y, ordenó modificar y adecuar los Anexos que formen parte del mismo, mediante las cuales se </w:t>
      </w:r>
      <w:proofErr w:type="spellStart"/>
      <w:r w:rsidRPr="005448A3">
        <w:rPr>
          <w:rFonts w:ascii="Arial" w:hAnsi="Arial" w:cs="Arial"/>
          <w:i/>
        </w:rPr>
        <w:t>determino</w:t>
      </w:r>
      <w:proofErr w:type="spellEnd"/>
      <w:r w:rsidRPr="005448A3">
        <w:rPr>
          <w:rFonts w:ascii="Arial" w:hAnsi="Arial" w:cs="Arial"/>
          <w:i/>
        </w:rPr>
        <w:t xml:space="preserve">́ la subsistencia de la Candidatura </w:t>
      </w:r>
      <w:proofErr w:type="gramStart"/>
      <w:r w:rsidRPr="005448A3">
        <w:rPr>
          <w:rFonts w:ascii="Arial" w:hAnsi="Arial" w:cs="Arial"/>
          <w:i/>
        </w:rPr>
        <w:t>de la entonces</w:t>
      </w:r>
      <w:proofErr w:type="gramEnd"/>
      <w:r w:rsidRPr="005448A3">
        <w:rPr>
          <w:rFonts w:ascii="Arial" w:hAnsi="Arial" w:cs="Arial"/>
          <w:i/>
        </w:rPr>
        <w:t xml:space="preserve"> </w:t>
      </w:r>
      <w:proofErr w:type="spellStart"/>
      <w:r w:rsidRPr="005448A3">
        <w:rPr>
          <w:rFonts w:ascii="Arial" w:hAnsi="Arial" w:cs="Arial"/>
          <w:i/>
        </w:rPr>
        <w:t>Coalición</w:t>
      </w:r>
      <w:proofErr w:type="spellEnd"/>
      <w:r w:rsidRPr="005448A3">
        <w:rPr>
          <w:rFonts w:ascii="Arial" w:hAnsi="Arial" w:cs="Arial"/>
          <w:i/>
        </w:rPr>
        <w:t xml:space="preserve"> Juntos Haremos Historia integrada por los Partidos </w:t>
      </w:r>
      <w:proofErr w:type="spellStart"/>
      <w:r w:rsidRPr="005448A3">
        <w:rPr>
          <w:rFonts w:ascii="Arial" w:hAnsi="Arial" w:cs="Arial"/>
          <w:i/>
        </w:rPr>
        <w:t>Políticos</w:t>
      </w:r>
      <w:proofErr w:type="spellEnd"/>
      <w:r w:rsidRPr="005448A3">
        <w:rPr>
          <w:rFonts w:ascii="Arial" w:hAnsi="Arial" w:cs="Arial"/>
          <w:i/>
        </w:rPr>
        <w:t xml:space="preserve"> MORENA, del Trabajo y Encuentro Social.</w:t>
      </w:r>
    </w:p>
    <w:p w:rsidR="00CD55C4" w:rsidRPr="005448A3" w:rsidRDefault="00CD55C4" w:rsidP="00CD55C4">
      <w:pPr>
        <w:pStyle w:val="Prrafodelista"/>
        <w:spacing w:after="0"/>
        <w:ind w:left="1134" w:right="615"/>
        <w:jc w:val="both"/>
        <w:rPr>
          <w:rFonts w:ascii="Arial" w:hAnsi="Arial" w:cs="Arial"/>
          <w:i/>
        </w:rPr>
      </w:pP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 xml:space="preserve">- A la </w:t>
      </w:r>
      <w:proofErr w:type="spellStart"/>
      <w:r w:rsidRPr="005448A3">
        <w:rPr>
          <w:rFonts w:ascii="Arial" w:hAnsi="Arial" w:cs="Arial"/>
          <w:i/>
        </w:rPr>
        <w:t>Comisión</w:t>
      </w:r>
      <w:proofErr w:type="spellEnd"/>
      <w:r w:rsidRPr="005448A3">
        <w:rPr>
          <w:rFonts w:ascii="Arial" w:hAnsi="Arial" w:cs="Arial"/>
          <w:i/>
        </w:rPr>
        <w:t xml:space="preserve"> Estatal Electoral, una vez notificada la citada </w:t>
      </w:r>
      <w:proofErr w:type="spellStart"/>
      <w:r w:rsidRPr="005448A3">
        <w:rPr>
          <w:rFonts w:ascii="Arial" w:hAnsi="Arial" w:cs="Arial"/>
          <w:i/>
        </w:rPr>
        <w:t>resolución</w:t>
      </w:r>
      <w:proofErr w:type="spellEnd"/>
      <w:r w:rsidRPr="005448A3">
        <w:rPr>
          <w:rFonts w:ascii="Arial" w:hAnsi="Arial" w:cs="Arial"/>
          <w:i/>
        </w:rPr>
        <w:t xml:space="preserve">, ordenó emplazar a los Partidos </w:t>
      </w:r>
      <w:proofErr w:type="spellStart"/>
      <w:r w:rsidRPr="005448A3">
        <w:rPr>
          <w:rFonts w:ascii="Arial" w:hAnsi="Arial" w:cs="Arial"/>
          <w:i/>
        </w:rPr>
        <w:t>Políticos</w:t>
      </w:r>
      <w:proofErr w:type="spellEnd"/>
      <w:r w:rsidRPr="005448A3">
        <w:rPr>
          <w:rFonts w:ascii="Arial" w:hAnsi="Arial" w:cs="Arial"/>
          <w:i/>
        </w:rPr>
        <w:t xml:space="preserve">, </w:t>
      </w:r>
      <w:proofErr w:type="spellStart"/>
      <w:r w:rsidRPr="005448A3">
        <w:rPr>
          <w:rFonts w:ascii="Arial" w:hAnsi="Arial" w:cs="Arial"/>
          <w:i/>
        </w:rPr>
        <w:t>realizándoles</w:t>
      </w:r>
      <w:proofErr w:type="spellEnd"/>
      <w:r w:rsidRPr="005448A3">
        <w:rPr>
          <w:rFonts w:ascii="Arial" w:hAnsi="Arial" w:cs="Arial"/>
          <w:i/>
        </w:rPr>
        <w:t xml:space="preserve"> las prevenciones y apercibimientos que resulten necesarios y la normatividad permita, para que externen su voluntad en lo concerniente a la forma en que </w:t>
      </w:r>
      <w:proofErr w:type="spellStart"/>
      <w:r w:rsidRPr="005448A3">
        <w:rPr>
          <w:rFonts w:ascii="Arial" w:hAnsi="Arial" w:cs="Arial"/>
          <w:i/>
        </w:rPr>
        <w:t>participarán</w:t>
      </w:r>
      <w:proofErr w:type="spellEnd"/>
      <w:r w:rsidRPr="005448A3">
        <w:rPr>
          <w:rFonts w:ascii="Arial" w:hAnsi="Arial" w:cs="Arial"/>
          <w:i/>
        </w:rPr>
        <w:t xml:space="preserve"> en la </w:t>
      </w:r>
      <w:proofErr w:type="spellStart"/>
      <w:r w:rsidRPr="005448A3">
        <w:rPr>
          <w:rFonts w:ascii="Arial" w:hAnsi="Arial" w:cs="Arial"/>
          <w:i/>
        </w:rPr>
        <w:t>próxima</w:t>
      </w:r>
      <w:proofErr w:type="spellEnd"/>
      <w:r w:rsidRPr="005448A3">
        <w:rPr>
          <w:rFonts w:ascii="Arial" w:hAnsi="Arial" w:cs="Arial"/>
          <w:i/>
        </w:rPr>
        <w:t xml:space="preserve"> </w:t>
      </w:r>
      <w:proofErr w:type="spellStart"/>
      <w:r w:rsidRPr="005448A3">
        <w:rPr>
          <w:rFonts w:ascii="Arial" w:hAnsi="Arial" w:cs="Arial"/>
          <w:i/>
        </w:rPr>
        <w:t>elección</w:t>
      </w:r>
      <w:proofErr w:type="spellEnd"/>
      <w:r w:rsidRPr="005448A3">
        <w:rPr>
          <w:rFonts w:ascii="Arial" w:hAnsi="Arial" w:cs="Arial"/>
          <w:i/>
        </w:rPr>
        <w:t xml:space="preserve"> extraordinaria.</w:t>
      </w:r>
    </w:p>
    <w:p w:rsidR="00CD55C4" w:rsidRPr="005448A3" w:rsidRDefault="00CD55C4" w:rsidP="00CD55C4">
      <w:pPr>
        <w:pStyle w:val="Prrafodelista"/>
        <w:spacing w:after="0"/>
        <w:jc w:val="both"/>
        <w:rPr>
          <w:rFonts w:ascii="Arial" w:hAnsi="Arial" w:cs="Arial"/>
          <w:i/>
          <w:sz w:val="24"/>
          <w:szCs w:val="24"/>
        </w:rPr>
      </w:pPr>
    </w:p>
    <w:p w:rsidR="00CD55C4" w:rsidRPr="005448A3" w:rsidRDefault="00CD55C4" w:rsidP="00CD55C4">
      <w:pPr>
        <w:pStyle w:val="Prrafodelista"/>
        <w:spacing w:after="0"/>
        <w:jc w:val="both"/>
        <w:rPr>
          <w:rFonts w:ascii="Arial" w:hAnsi="Arial" w:cs="Arial"/>
          <w:sz w:val="24"/>
          <w:szCs w:val="24"/>
        </w:rPr>
      </w:pPr>
      <w:r w:rsidRPr="005448A3">
        <w:rPr>
          <w:rFonts w:ascii="Arial" w:hAnsi="Arial" w:cs="Arial"/>
          <w:sz w:val="24"/>
          <w:szCs w:val="24"/>
        </w:rPr>
        <w:t>Asimismo, en dicha resolución, el Tribunal Electoral local señaló que:</w:t>
      </w:r>
    </w:p>
    <w:p w:rsidR="00CD55C4" w:rsidRPr="005448A3" w:rsidRDefault="00CD55C4" w:rsidP="00CD55C4">
      <w:pPr>
        <w:pStyle w:val="Prrafodelista"/>
        <w:spacing w:after="0"/>
        <w:jc w:val="both"/>
        <w:rPr>
          <w:rFonts w:ascii="Arial" w:hAnsi="Arial" w:cs="Arial"/>
          <w:i/>
          <w:sz w:val="24"/>
          <w:szCs w:val="24"/>
        </w:rPr>
      </w:pPr>
    </w:p>
    <w:p w:rsidR="00CD55C4" w:rsidRPr="005448A3" w:rsidRDefault="00CD55C4" w:rsidP="00CD55C4">
      <w:pPr>
        <w:pStyle w:val="Prrafodelista"/>
        <w:spacing w:after="0"/>
        <w:ind w:firstLine="414"/>
        <w:jc w:val="both"/>
        <w:rPr>
          <w:rFonts w:ascii="Arial" w:hAnsi="Arial" w:cs="Arial"/>
        </w:rPr>
      </w:pPr>
      <w:r w:rsidRPr="005448A3">
        <w:rPr>
          <w:rFonts w:ascii="Arial" w:hAnsi="Arial" w:cs="Arial"/>
        </w:rPr>
        <w:t>“(…)</w:t>
      </w: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 xml:space="preserve">Sin perjuicio de lo establecido en la </w:t>
      </w:r>
      <w:proofErr w:type="spellStart"/>
      <w:r w:rsidRPr="005448A3">
        <w:rPr>
          <w:rFonts w:ascii="Arial" w:hAnsi="Arial" w:cs="Arial"/>
          <w:i/>
        </w:rPr>
        <w:t>resolución</w:t>
      </w:r>
      <w:proofErr w:type="spellEnd"/>
      <w:r w:rsidRPr="005448A3">
        <w:rPr>
          <w:rFonts w:ascii="Arial" w:hAnsi="Arial" w:cs="Arial"/>
          <w:i/>
        </w:rPr>
        <w:t xml:space="preserve"> </w:t>
      </w:r>
      <w:proofErr w:type="spellStart"/>
      <w:r w:rsidRPr="005448A3">
        <w:rPr>
          <w:rFonts w:ascii="Arial" w:hAnsi="Arial" w:cs="Arial"/>
          <w:i/>
        </w:rPr>
        <w:t>SUP</w:t>
      </w:r>
      <w:proofErr w:type="spellEnd"/>
      <w:r w:rsidRPr="005448A3">
        <w:rPr>
          <w:rFonts w:ascii="Arial" w:hAnsi="Arial" w:cs="Arial"/>
          <w:i/>
        </w:rPr>
        <w:t>-</w:t>
      </w:r>
      <w:proofErr w:type="spellStart"/>
      <w:r w:rsidRPr="005448A3">
        <w:rPr>
          <w:rFonts w:ascii="Arial" w:hAnsi="Arial" w:cs="Arial"/>
          <w:i/>
        </w:rPr>
        <w:t>REC</w:t>
      </w:r>
      <w:proofErr w:type="spellEnd"/>
      <w:r w:rsidRPr="005448A3">
        <w:rPr>
          <w:rFonts w:ascii="Arial" w:hAnsi="Arial" w:cs="Arial"/>
          <w:i/>
        </w:rPr>
        <w:t xml:space="preserve">-1638/2018, el Consejo General de la </w:t>
      </w:r>
      <w:proofErr w:type="spellStart"/>
      <w:r w:rsidRPr="005448A3">
        <w:rPr>
          <w:rFonts w:ascii="Arial" w:hAnsi="Arial" w:cs="Arial"/>
          <w:i/>
        </w:rPr>
        <w:t>Comisión</w:t>
      </w:r>
      <w:proofErr w:type="spellEnd"/>
      <w:r w:rsidRPr="005448A3">
        <w:rPr>
          <w:rFonts w:ascii="Arial" w:hAnsi="Arial" w:cs="Arial"/>
          <w:i/>
        </w:rPr>
        <w:t xml:space="preserve"> Estatal Electoral </w:t>
      </w:r>
      <w:proofErr w:type="spellStart"/>
      <w:r w:rsidRPr="005448A3">
        <w:rPr>
          <w:rFonts w:ascii="Arial" w:hAnsi="Arial" w:cs="Arial"/>
          <w:i/>
        </w:rPr>
        <w:t>debera</w:t>
      </w:r>
      <w:proofErr w:type="spellEnd"/>
      <w:r w:rsidRPr="005448A3">
        <w:rPr>
          <w:rFonts w:ascii="Arial" w:hAnsi="Arial" w:cs="Arial"/>
          <w:i/>
        </w:rPr>
        <w:t xml:space="preserve">́ emitir un acuerdo, que sustituya al impugnado, en el que, </w:t>
      </w:r>
      <w:proofErr w:type="spellStart"/>
      <w:r w:rsidRPr="005448A3">
        <w:rPr>
          <w:rFonts w:ascii="Arial" w:hAnsi="Arial" w:cs="Arial"/>
          <w:i/>
        </w:rPr>
        <w:t>además</w:t>
      </w:r>
      <w:proofErr w:type="spellEnd"/>
      <w:r w:rsidRPr="005448A3">
        <w:rPr>
          <w:rFonts w:ascii="Arial" w:hAnsi="Arial" w:cs="Arial"/>
          <w:i/>
        </w:rPr>
        <w:t xml:space="preserve"> de atender a cabalidad los lineamientos precisados en los incisos precedentes, adecue los plazos legales que en plenitud de sus competencias considere necesarios, atendiendo las directrices establecidas en esta </w:t>
      </w:r>
      <w:proofErr w:type="spellStart"/>
      <w:r w:rsidRPr="005448A3">
        <w:rPr>
          <w:rFonts w:ascii="Arial" w:hAnsi="Arial" w:cs="Arial"/>
          <w:i/>
        </w:rPr>
        <w:t>resolución</w:t>
      </w:r>
      <w:proofErr w:type="spellEnd"/>
      <w:r w:rsidRPr="005448A3">
        <w:rPr>
          <w:rFonts w:ascii="Arial" w:hAnsi="Arial" w:cs="Arial"/>
          <w:i/>
        </w:rPr>
        <w:t xml:space="preserve">, a fin de dotar de certeza y plenos efectos </w:t>
      </w:r>
      <w:proofErr w:type="spellStart"/>
      <w:r w:rsidRPr="005448A3">
        <w:rPr>
          <w:rFonts w:ascii="Arial" w:hAnsi="Arial" w:cs="Arial"/>
          <w:i/>
        </w:rPr>
        <w:t>jurídicos</w:t>
      </w:r>
      <w:proofErr w:type="spellEnd"/>
      <w:r w:rsidRPr="005448A3">
        <w:rPr>
          <w:rFonts w:ascii="Arial" w:hAnsi="Arial" w:cs="Arial"/>
          <w:i/>
        </w:rPr>
        <w:t xml:space="preserve"> a lo </w:t>
      </w:r>
      <w:proofErr w:type="spellStart"/>
      <w:r w:rsidRPr="005448A3">
        <w:rPr>
          <w:rFonts w:ascii="Arial" w:hAnsi="Arial" w:cs="Arial"/>
          <w:i/>
        </w:rPr>
        <w:t>aqui</w:t>
      </w:r>
      <w:proofErr w:type="spellEnd"/>
      <w:r w:rsidRPr="005448A3">
        <w:rPr>
          <w:rFonts w:ascii="Arial" w:hAnsi="Arial" w:cs="Arial"/>
          <w:i/>
        </w:rPr>
        <w:t xml:space="preserve">́ ordenado, respetando siempre el mandato judicial de 60 </w:t>
      </w:r>
      <w:proofErr w:type="spellStart"/>
      <w:r w:rsidRPr="005448A3">
        <w:rPr>
          <w:rFonts w:ascii="Arial" w:hAnsi="Arial" w:cs="Arial"/>
          <w:i/>
        </w:rPr>
        <w:t>días</w:t>
      </w:r>
      <w:proofErr w:type="spellEnd"/>
      <w:r w:rsidRPr="005448A3">
        <w:rPr>
          <w:rFonts w:ascii="Arial" w:hAnsi="Arial" w:cs="Arial"/>
          <w:i/>
        </w:rPr>
        <w:t xml:space="preserve"> contenido en la ejecutoria de referencia respecto de la </w:t>
      </w:r>
      <w:proofErr w:type="spellStart"/>
      <w:r w:rsidRPr="005448A3">
        <w:rPr>
          <w:rFonts w:ascii="Arial" w:hAnsi="Arial" w:cs="Arial"/>
          <w:i/>
        </w:rPr>
        <w:t>celebración</w:t>
      </w:r>
      <w:proofErr w:type="spellEnd"/>
      <w:r w:rsidRPr="005448A3">
        <w:rPr>
          <w:rFonts w:ascii="Arial" w:hAnsi="Arial" w:cs="Arial"/>
          <w:i/>
        </w:rPr>
        <w:t xml:space="preserve"> de la jornada comicial extraordinaria; bajo el entendido que el ejercicio de los derechos </w:t>
      </w:r>
      <w:proofErr w:type="spellStart"/>
      <w:r w:rsidRPr="005448A3">
        <w:rPr>
          <w:rFonts w:ascii="Arial" w:hAnsi="Arial" w:cs="Arial"/>
          <w:i/>
        </w:rPr>
        <w:t>político-electorales</w:t>
      </w:r>
      <w:proofErr w:type="spellEnd"/>
      <w:r w:rsidRPr="005448A3">
        <w:rPr>
          <w:rFonts w:ascii="Arial" w:hAnsi="Arial" w:cs="Arial"/>
          <w:i/>
        </w:rPr>
        <w:t xml:space="preserve"> incluye el derecho a </w:t>
      </w:r>
      <w:proofErr w:type="spellStart"/>
      <w:r w:rsidRPr="005448A3">
        <w:rPr>
          <w:rFonts w:ascii="Arial" w:hAnsi="Arial" w:cs="Arial"/>
          <w:i/>
        </w:rPr>
        <w:t>desempeñar</w:t>
      </w:r>
      <w:proofErr w:type="spellEnd"/>
      <w:r w:rsidRPr="005448A3">
        <w:rPr>
          <w:rFonts w:ascii="Arial" w:hAnsi="Arial" w:cs="Arial"/>
          <w:i/>
        </w:rPr>
        <w:t xml:space="preserve"> el cargo, lo cual se verifica materialmente a </w:t>
      </w:r>
      <w:proofErr w:type="spellStart"/>
      <w:r w:rsidRPr="005448A3">
        <w:rPr>
          <w:rFonts w:ascii="Arial" w:hAnsi="Arial" w:cs="Arial"/>
          <w:i/>
        </w:rPr>
        <w:t>través</w:t>
      </w:r>
      <w:proofErr w:type="spellEnd"/>
      <w:r w:rsidRPr="005448A3">
        <w:rPr>
          <w:rFonts w:ascii="Arial" w:hAnsi="Arial" w:cs="Arial"/>
          <w:i/>
        </w:rPr>
        <w:t xml:space="preserve"> del establecimiento entre otras cuestiones, de los periodos legales para el registro de las Candidaturas, </w:t>
      </w:r>
      <w:proofErr w:type="spellStart"/>
      <w:r w:rsidRPr="005448A3">
        <w:rPr>
          <w:rFonts w:ascii="Arial" w:hAnsi="Arial" w:cs="Arial"/>
          <w:i/>
        </w:rPr>
        <w:t>verificación</w:t>
      </w:r>
      <w:proofErr w:type="spellEnd"/>
      <w:r w:rsidRPr="005448A3">
        <w:rPr>
          <w:rFonts w:ascii="Arial" w:hAnsi="Arial" w:cs="Arial"/>
          <w:i/>
        </w:rPr>
        <w:t xml:space="preserve"> del cumplimiento de los requisitos de las mismas, financiamiento para </w:t>
      </w:r>
      <w:proofErr w:type="spellStart"/>
      <w:r w:rsidRPr="005448A3">
        <w:rPr>
          <w:rFonts w:ascii="Arial" w:hAnsi="Arial" w:cs="Arial"/>
          <w:i/>
        </w:rPr>
        <w:t>campañas</w:t>
      </w:r>
      <w:proofErr w:type="spellEnd"/>
      <w:r w:rsidRPr="005448A3">
        <w:rPr>
          <w:rFonts w:ascii="Arial" w:hAnsi="Arial" w:cs="Arial"/>
          <w:i/>
        </w:rPr>
        <w:t xml:space="preserve"> electorales, </w:t>
      </w:r>
      <w:proofErr w:type="spellStart"/>
      <w:r w:rsidRPr="005448A3">
        <w:rPr>
          <w:rFonts w:ascii="Arial" w:hAnsi="Arial" w:cs="Arial"/>
          <w:i/>
        </w:rPr>
        <w:t>asi</w:t>
      </w:r>
      <w:proofErr w:type="spellEnd"/>
      <w:r w:rsidRPr="005448A3">
        <w:rPr>
          <w:rFonts w:ascii="Arial" w:hAnsi="Arial" w:cs="Arial"/>
          <w:i/>
        </w:rPr>
        <w:t>́ como la entrega de constancia e inicio del ejercicio del encargo para el puesto que se contiende.</w:t>
      </w:r>
    </w:p>
    <w:p w:rsidR="00CD55C4" w:rsidRPr="005448A3" w:rsidRDefault="00CD55C4" w:rsidP="00CD55C4">
      <w:pPr>
        <w:pStyle w:val="Prrafodelista"/>
        <w:spacing w:after="0"/>
        <w:ind w:left="1134" w:right="615"/>
        <w:rPr>
          <w:rFonts w:ascii="Arial" w:hAnsi="Arial" w:cs="Arial"/>
          <w:i/>
        </w:rPr>
      </w:pPr>
    </w:p>
    <w:p w:rsidR="00CD55C4" w:rsidRPr="005448A3" w:rsidRDefault="00CD55C4" w:rsidP="00CD55C4">
      <w:pPr>
        <w:pStyle w:val="Prrafodelista"/>
        <w:spacing w:after="0"/>
        <w:ind w:left="1134" w:right="615"/>
        <w:jc w:val="both"/>
        <w:rPr>
          <w:rFonts w:ascii="Arial" w:hAnsi="Arial" w:cs="Arial"/>
          <w:i/>
        </w:rPr>
      </w:pPr>
      <w:r w:rsidRPr="005448A3">
        <w:rPr>
          <w:rFonts w:ascii="Arial" w:hAnsi="Arial" w:cs="Arial"/>
          <w:i/>
        </w:rPr>
        <w:t>En consecuencia y para tal efecto el Pleno de la Comisión Estatal Electoral deberá otorgar en el acuerdo respectivo un plazo de quince días naturales para el desahogo de las siguientes etapas: 1. El registro y aprobación (o no) de coalición; 2. Periodo de precampañas; 3. El registro y aprobación de candidatos respectivos. En todo caso, el Pleno de la Comisión Estatal Electoral en plenitud de competencia podrá actuar de conformidad con el artículo 17 párrafo tercero de la Ley Electoral.</w:t>
      </w:r>
    </w:p>
    <w:p w:rsidR="00CD55C4" w:rsidRPr="005448A3" w:rsidRDefault="00CD55C4" w:rsidP="00CD55C4">
      <w:pPr>
        <w:pStyle w:val="Prrafodelista"/>
        <w:spacing w:after="0"/>
        <w:rPr>
          <w:rFonts w:ascii="Arial" w:hAnsi="Arial" w:cs="Arial"/>
        </w:rPr>
      </w:pPr>
      <w:r w:rsidRPr="005448A3">
        <w:rPr>
          <w:rFonts w:ascii="Arial" w:hAnsi="Arial" w:cs="Arial"/>
          <w:i/>
        </w:rPr>
        <w:t xml:space="preserve">     </w:t>
      </w:r>
      <w:r w:rsidRPr="005448A3">
        <w:rPr>
          <w:rFonts w:ascii="Arial" w:hAnsi="Arial" w:cs="Arial"/>
        </w:rPr>
        <w:t>(…)”.</w:t>
      </w:r>
    </w:p>
    <w:p w:rsidR="00CD55C4" w:rsidRPr="005448A3" w:rsidRDefault="00CD55C4" w:rsidP="00CD55C4">
      <w:pPr>
        <w:pStyle w:val="Prrafodelista"/>
        <w:spacing w:after="0"/>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Acuerdo de la Comisión Estatal Electoral de Nuevo León.</w:t>
      </w:r>
      <w:r w:rsidRPr="005448A3">
        <w:rPr>
          <w:rFonts w:ascii="Arial" w:hAnsi="Arial" w:cs="Arial"/>
          <w:sz w:val="24"/>
          <w:szCs w:val="24"/>
        </w:rPr>
        <w:t xml:space="preserve"> El dieciséis de noviembre de dos mil dieciocho, el Consejo General de la Comisión Estatal Electoral de Nuevo León aprobó el “</w:t>
      </w:r>
      <w:r w:rsidRPr="005448A3">
        <w:rPr>
          <w:rFonts w:ascii="Arial" w:hAnsi="Arial" w:cs="Arial"/>
          <w:i/>
          <w:sz w:val="24"/>
          <w:szCs w:val="24"/>
        </w:rPr>
        <w:t xml:space="preserve">Acuerdo […] por el que se resuelve para la </w:t>
      </w:r>
      <w:r w:rsidRPr="005448A3">
        <w:rPr>
          <w:rFonts w:ascii="Arial" w:hAnsi="Arial" w:cs="Arial"/>
          <w:i/>
          <w:sz w:val="24"/>
          <w:szCs w:val="24"/>
        </w:rPr>
        <w:lastRenderedPageBreak/>
        <w:t>elección extraordinaria 2018 del ayuntamiento de Monterrey, lo relativo a: a) La modificación del Calendario Electoral; y b) Emplazar a los partidos políticos para que externen su voluntad respecto a la forma en que participarán en dicha elección; en cumplimiento a la sentencia dictada por el Tribunal Electoral del Estado de Nuevo león, dentro del Juicio de Inconformidad JI-320/2018 y su acumulado JI-321/2018</w:t>
      </w:r>
      <w:r w:rsidRPr="005448A3">
        <w:rPr>
          <w:rFonts w:ascii="Arial" w:hAnsi="Arial" w:cs="Arial"/>
          <w:sz w:val="24"/>
          <w:szCs w:val="24"/>
        </w:rPr>
        <w:t>”, identificado como CEE/CG/221/2018.</w:t>
      </w:r>
    </w:p>
    <w:p w:rsidR="00CD55C4" w:rsidRPr="005448A3" w:rsidRDefault="00CD55C4" w:rsidP="00CD55C4">
      <w:pPr>
        <w:pStyle w:val="Prrafodelista"/>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Modificación de Calendario Electoral.</w:t>
      </w:r>
      <w:r w:rsidRPr="005448A3">
        <w:rPr>
          <w:rFonts w:ascii="Arial" w:hAnsi="Arial" w:cs="Arial"/>
          <w:sz w:val="24"/>
          <w:szCs w:val="24"/>
        </w:rPr>
        <w:t xml:space="preserve"> El veinte de noviembre dos mil dieciocho, en la décima primera sesión especial del Comité de Radio y Televisión, se aprobó el </w:t>
      </w:r>
      <w:r w:rsidRPr="005448A3">
        <w:rPr>
          <w:rFonts w:ascii="Arial" w:hAnsi="Arial" w:cs="Arial"/>
          <w:i/>
          <w:sz w:val="24"/>
          <w:szCs w:val="24"/>
        </w:rPr>
        <w:t>“Acuerdo […] por el que se modifica el acuerdo identificado como INE/CG1403/2018 para la elección de miembros del ayuntamiento de Monterrey, en el estado de Nuevo León, en cumplimiento a lo ordenado por el Tribunal Electoral del Estado de Nuevo León y conforme a lo dispuesto por la Comisión Estatal Electoral de Nuevo León”</w:t>
      </w:r>
      <w:r w:rsidRPr="005448A3">
        <w:rPr>
          <w:rFonts w:ascii="Arial" w:hAnsi="Arial" w:cs="Arial"/>
          <w:sz w:val="24"/>
          <w:szCs w:val="24"/>
        </w:rPr>
        <w:t>, identificado como INE/ACRT/86/2018.</w:t>
      </w:r>
    </w:p>
    <w:p w:rsidR="00CD55C4" w:rsidRPr="005448A3" w:rsidRDefault="00CD55C4" w:rsidP="00CD55C4">
      <w:pPr>
        <w:pStyle w:val="Prrafodelista"/>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Sentencia de la Sala Superior que confirma el acuerdo INE/CG1403/2018.</w:t>
      </w:r>
      <w:r w:rsidRPr="005448A3">
        <w:rPr>
          <w:rFonts w:ascii="Arial" w:hAnsi="Arial" w:cs="Arial"/>
          <w:sz w:val="24"/>
          <w:szCs w:val="24"/>
        </w:rPr>
        <w:t xml:space="preserve"> El veintiuno de noviembre de dos mil dieciocho, la Sala Superior del Tribunal Electoral del Poder Judicial de la Federación, mediante la sentencia recaída en el expediente SUP-RAP-412/2018, confirmó el Acuerdo INE/CG1403/2018, emitido por el Consejo General del Instituto Nacional Electoral. </w:t>
      </w:r>
    </w:p>
    <w:p w:rsidR="00CD55C4" w:rsidRPr="005448A3" w:rsidRDefault="00CD55C4" w:rsidP="00CD55C4">
      <w:pPr>
        <w:pStyle w:val="Prrafodelista"/>
        <w:rPr>
          <w:rFonts w:ascii="Arial" w:hAnsi="Arial" w:cs="Arial"/>
          <w:sz w:val="24"/>
          <w:szCs w:val="24"/>
        </w:rPr>
      </w:pPr>
    </w:p>
    <w:p w:rsidR="00CD55C4" w:rsidRPr="005448A3" w:rsidRDefault="00CD55C4" w:rsidP="00CD55C4">
      <w:pPr>
        <w:pStyle w:val="Prrafodelista"/>
        <w:autoSpaceDE w:val="0"/>
        <w:autoSpaceDN w:val="0"/>
        <w:adjustRightInd w:val="0"/>
        <w:spacing w:after="0" w:line="240" w:lineRule="auto"/>
        <w:jc w:val="both"/>
        <w:rPr>
          <w:rFonts w:ascii="Arial" w:hAnsi="Arial" w:cs="Arial"/>
          <w:sz w:val="24"/>
          <w:szCs w:val="24"/>
        </w:rPr>
      </w:pPr>
      <w:r w:rsidRPr="005448A3">
        <w:rPr>
          <w:rFonts w:ascii="Arial" w:hAnsi="Arial" w:cs="Arial"/>
          <w:sz w:val="24"/>
          <w:szCs w:val="24"/>
        </w:rPr>
        <w:t>En esta resolución, la autoridad jurisdiccional estimó correcta la determinación de esta autoridad administrativa porque, de acuerdo con el marco constitucional, legal y reglamentario aplicable, las autoridades electorales, los partidos políticos y los candidatos independientes tienen acceso, durante la campaña de un proceso electoral extraordinario, a 48 minutos en cada estación de radio y canal de televisión con cobertura en la entidad correspondiente.</w:t>
      </w:r>
    </w:p>
    <w:p w:rsidR="00CD55C4" w:rsidRPr="005448A3" w:rsidRDefault="00CD55C4" w:rsidP="00CD55C4">
      <w:pPr>
        <w:pStyle w:val="Prrafodelista"/>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Acreditación de dos coaliciones para contender en la elección de Monterrey.</w:t>
      </w:r>
      <w:r w:rsidRPr="005448A3">
        <w:rPr>
          <w:rFonts w:ascii="Arial" w:hAnsi="Arial" w:cs="Arial"/>
          <w:sz w:val="24"/>
          <w:szCs w:val="24"/>
        </w:rPr>
        <w:t xml:space="preserve"> El veinticinco de noviembre de dos mil dieciocho, el Consejo General de la Comisión Estatal Electoral de Nuevo León, acreditó la integración de dos coaliciones para contender en la elección extraordinaria de Monterrey. La primera, integrada por los partidos políticos Morena, Encuentro Social y del Trabajo, que conformarían la coalición “Juntos Haremos Historia por Monterrey” y, la segunda, integrada por los partidos Revolucionario Institucional y Verde Ecologista de México, que conformarían la coalición “Monterrey Seguro”. Lo anterior, de conformidad con los acuerdos identificados como CEE/CG/227/2018 y CEE/CG/228/2018, respectivamente.</w:t>
      </w:r>
    </w:p>
    <w:p w:rsidR="00CD55C4" w:rsidRPr="005448A3" w:rsidRDefault="00CD55C4" w:rsidP="00CD55C4">
      <w:pPr>
        <w:pStyle w:val="Prrafodelista"/>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Modificación de pautas por el registro de dos coaliciones totales.</w:t>
      </w:r>
      <w:r w:rsidRPr="005448A3">
        <w:rPr>
          <w:rFonts w:ascii="Arial" w:hAnsi="Arial" w:cs="Arial"/>
          <w:sz w:val="24"/>
          <w:szCs w:val="24"/>
        </w:rPr>
        <w:t xml:space="preserve"> El veintiséis de noviembre de dos mil dieciocho, en la décima tercera sesión especial del </w:t>
      </w:r>
      <w:r w:rsidRPr="005448A3">
        <w:rPr>
          <w:rFonts w:ascii="Arial" w:hAnsi="Arial" w:cs="Arial"/>
          <w:sz w:val="24"/>
          <w:szCs w:val="24"/>
        </w:rPr>
        <w:lastRenderedPageBreak/>
        <w:t xml:space="preserve">Comité de Radio y Televisión del Instituto Nacional Electoral, se aprobó el </w:t>
      </w:r>
      <w:r w:rsidRPr="005448A3">
        <w:rPr>
          <w:rFonts w:ascii="Arial" w:hAnsi="Arial" w:cs="Arial"/>
          <w:i/>
          <w:sz w:val="24"/>
          <w:szCs w:val="24"/>
        </w:rPr>
        <w:t xml:space="preserve">“Acuerdo […] </w:t>
      </w:r>
      <w:r w:rsidR="00621175" w:rsidRPr="005448A3">
        <w:rPr>
          <w:rFonts w:ascii="Arial" w:hAnsi="Arial" w:cs="Arial"/>
          <w:i/>
          <w:sz w:val="24"/>
          <w:szCs w:val="24"/>
        </w:rPr>
        <w:t>por el que se modifica el acuerdo identificado como INE/ACRT/86/2018, con motivo del registro de dos coaliciones totales en el Proceso Electoral Extraordinario para la elección de miembros del ayuntamiento de Monterrey, en el estado de Nuevo León”,</w:t>
      </w:r>
      <w:r w:rsidR="00621175" w:rsidRPr="005448A3">
        <w:rPr>
          <w:rFonts w:ascii="Arial" w:hAnsi="Arial" w:cs="Arial"/>
          <w:sz w:val="24"/>
          <w:szCs w:val="24"/>
        </w:rPr>
        <w:t xml:space="preserve"> identificado como INE/ACRT/88/2018.</w:t>
      </w:r>
    </w:p>
    <w:p w:rsidR="00CD55C4" w:rsidRPr="005448A3" w:rsidRDefault="00CD55C4" w:rsidP="00CD55C4">
      <w:pPr>
        <w:pStyle w:val="Prrafodelista"/>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Sentencia de la Sala Superior del TEPJF.</w:t>
      </w:r>
      <w:r w:rsidRPr="005448A3">
        <w:rPr>
          <w:rFonts w:ascii="Arial" w:hAnsi="Arial" w:cs="Arial"/>
          <w:sz w:val="24"/>
          <w:szCs w:val="24"/>
        </w:rPr>
        <w:t xml:space="preserve"> El veintiocho de noviembre de dos mil dieciocho, la Sala Superior del Tribunal Electoral del Poder Judicial de la Federación, mediante la sentencia recaída en los expedientes SUP-REC-1867/2018, SUP-REC-1871/2018 y SUP-REC-1872/2018, acumulados, revocó, en la materia de impugnación, la sentencia dictada por la Sala Regional Monterrey en el juicio SM-JRC-381/2018, considerando los efectos siguientes:</w:t>
      </w:r>
    </w:p>
    <w:p w:rsidR="00CD55C4" w:rsidRPr="005448A3" w:rsidRDefault="00CD55C4" w:rsidP="00CD55C4">
      <w:pPr>
        <w:pStyle w:val="Prrafodelista"/>
        <w:rPr>
          <w:rFonts w:ascii="Arial" w:hAnsi="Arial" w:cs="Arial"/>
          <w:sz w:val="24"/>
          <w:szCs w:val="24"/>
        </w:rPr>
      </w:pPr>
    </w:p>
    <w:p w:rsidR="00CD55C4" w:rsidRPr="005448A3" w:rsidRDefault="00CD55C4" w:rsidP="00CD55C4">
      <w:pPr>
        <w:pStyle w:val="Prrafodelista"/>
        <w:ind w:left="1276"/>
        <w:rPr>
          <w:rFonts w:ascii="Arial" w:hAnsi="Arial" w:cs="Arial"/>
          <w:sz w:val="24"/>
          <w:szCs w:val="24"/>
        </w:rPr>
      </w:pPr>
      <w:r w:rsidRPr="005448A3">
        <w:rPr>
          <w:rFonts w:ascii="Arial" w:hAnsi="Arial" w:cs="Arial"/>
          <w:sz w:val="24"/>
          <w:szCs w:val="24"/>
        </w:rPr>
        <w:t>“(…)</w:t>
      </w:r>
    </w:p>
    <w:p w:rsidR="00CD55C4" w:rsidRPr="005448A3" w:rsidRDefault="00CD55C4" w:rsidP="00CD55C4">
      <w:pPr>
        <w:ind w:left="1276" w:right="473"/>
        <w:jc w:val="both"/>
        <w:rPr>
          <w:rFonts w:ascii="Arial" w:hAnsi="Arial" w:cs="Arial"/>
          <w:i/>
        </w:rPr>
      </w:pPr>
      <w:r w:rsidRPr="005448A3">
        <w:rPr>
          <w:rFonts w:ascii="Arial" w:hAnsi="Arial" w:cs="Arial"/>
          <w:b/>
          <w:i/>
        </w:rPr>
        <w:t>6.1. Revocar</w:t>
      </w:r>
      <w:r w:rsidRPr="005448A3">
        <w:rPr>
          <w:rFonts w:ascii="Arial" w:hAnsi="Arial" w:cs="Arial"/>
          <w:i/>
        </w:rPr>
        <w:t>, en la materia de impugnación, la sentencia de la Sala Monterrey, a fin de que se considere que:</w:t>
      </w:r>
    </w:p>
    <w:p w:rsidR="00CD55C4" w:rsidRPr="005448A3" w:rsidRDefault="00CD55C4" w:rsidP="00CD55C4">
      <w:pPr>
        <w:ind w:left="1276" w:right="473"/>
        <w:jc w:val="both"/>
        <w:rPr>
          <w:rFonts w:ascii="Arial" w:hAnsi="Arial" w:cs="Arial"/>
          <w:i/>
        </w:rPr>
      </w:pPr>
      <w:r w:rsidRPr="005448A3">
        <w:rPr>
          <w:rFonts w:ascii="Arial" w:hAnsi="Arial" w:cs="Arial"/>
          <w:b/>
          <w:i/>
        </w:rPr>
        <w:t>6.1.1.</w:t>
      </w:r>
      <w:r w:rsidRPr="005448A3">
        <w:rPr>
          <w:rFonts w:ascii="Arial" w:hAnsi="Arial" w:cs="Arial"/>
          <w:i/>
        </w:rPr>
        <w:t xml:space="preserve"> Los partidos políticos o coaliciones que participaron en la elección ordinaria </w:t>
      </w:r>
      <w:r w:rsidRPr="005448A3">
        <w:rPr>
          <w:rFonts w:ascii="Arial" w:hAnsi="Arial" w:cs="Arial"/>
          <w:b/>
          <w:i/>
        </w:rPr>
        <w:t xml:space="preserve">deben postular a la misma planilla </w:t>
      </w:r>
      <w:r w:rsidRPr="005448A3">
        <w:rPr>
          <w:rFonts w:ascii="Arial" w:hAnsi="Arial" w:cs="Arial"/>
          <w:i/>
        </w:rPr>
        <w:t xml:space="preserve">que en la elección ordinaria, </w:t>
      </w:r>
      <w:r w:rsidRPr="005448A3">
        <w:rPr>
          <w:rFonts w:ascii="Arial" w:hAnsi="Arial" w:cs="Arial"/>
          <w:b/>
          <w:i/>
        </w:rPr>
        <w:t>salvo los casos de excepción</w:t>
      </w:r>
      <w:r w:rsidRPr="005448A3">
        <w:rPr>
          <w:rFonts w:ascii="Arial" w:hAnsi="Arial" w:cs="Arial"/>
          <w:i/>
        </w:rPr>
        <w:t xml:space="preserve"> contenidos en los artículos 149 y 133, fracción V, de la Ley Local, en los términos expuestos en esta ejecutoria.</w:t>
      </w:r>
    </w:p>
    <w:p w:rsidR="00CD55C4" w:rsidRPr="005448A3" w:rsidRDefault="00CD55C4" w:rsidP="00CD55C4">
      <w:pPr>
        <w:ind w:left="1276" w:right="473"/>
        <w:jc w:val="both"/>
        <w:rPr>
          <w:rFonts w:ascii="Arial" w:hAnsi="Arial" w:cs="Arial"/>
          <w:i/>
        </w:rPr>
      </w:pPr>
      <w:r w:rsidRPr="005448A3">
        <w:rPr>
          <w:rFonts w:ascii="Arial" w:hAnsi="Arial" w:cs="Arial"/>
          <w:b/>
          <w:i/>
        </w:rPr>
        <w:t xml:space="preserve">6.1.2. </w:t>
      </w:r>
      <w:r w:rsidRPr="005448A3">
        <w:rPr>
          <w:rFonts w:ascii="Arial" w:hAnsi="Arial" w:cs="Arial"/>
          <w:i/>
        </w:rPr>
        <w:t>Los partidos pueden renunciar a su derecho a participar en la contienda. En este caso, las candidaturas no tienen derecho a vincular a participar en la elección extraordinaria al partido que los postuló en la ordinaria.</w:t>
      </w:r>
    </w:p>
    <w:p w:rsidR="00CD55C4" w:rsidRPr="005448A3" w:rsidRDefault="00CD55C4" w:rsidP="00CD55C4">
      <w:pPr>
        <w:ind w:left="1276" w:right="473"/>
        <w:jc w:val="both"/>
        <w:rPr>
          <w:rFonts w:ascii="Arial" w:hAnsi="Arial" w:cs="Arial"/>
          <w:i/>
        </w:rPr>
      </w:pPr>
      <w:r w:rsidRPr="005448A3">
        <w:rPr>
          <w:rFonts w:ascii="Arial" w:hAnsi="Arial" w:cs="Arial"/>
          <w:b/>
          <w:i/>
        </w:rPr>
        <w:t xml:space="preserve">6.1.3. </w:t>
      </w:r>
      <w:r w:rsidRPr="005448A3">
        <w:rPr>
          <w:rFonts w:ascii="Arial" w:hAnsi="Arial" w:cs="Arial"/>
          <w:i/>
        </w:rPr>
        <w:t>Sólo en caso de que todos los integrantes de la planilla que un partido postuló en la elección ordinaria se ubiquen en alguno de los supuestos de excepción, podrán presentar una planilla con nuevas candidaturas, o bien, participar de forma conjunta con otro partido que estuviere postulando alguna planilla con candidaturas que participaron en la elección ordinaria.</w:t>
      </w:r>
    </w:p>
    <w:p w:rsidR="00CD55C4" w:rsidRPr="005448A3" w:rsidRDefault="00CD55C4" w:rsidP="00CD55C4">
      <w:pPr>
        <w:ind w:left="1276" w:right="473"/>
        <w:jc w:val="both"/>
        <w:rPr>
          <w:rFonts w:ascii="Arial" w:hAnsi="Arial" w:cs="Arial"/>
          <w:i/>
        </w:rPr>
      </w:pPr>
      <w:r w:rsidRPr="005448A3">
        <w:rPr>
          <w:rFonts w:ascii="Arial" w:hAnsi="Arial" w:cs="Arial"/>
          <w:b/>
          <w:i/>
        </w:rPr>
        <w:t>6.1.4.</w:t>
      </w:r>
      <w:r w:rsidRPr="005448A3">
        <w:rPr>
          <w:rFonts w:ascii="Arial" w:hAnsi="Arial" w:cs="Arial"/>
          <w:i/>
        </w:rPr>
        <w:t xml:space="preserve"> Para el caso de coaliciones registradas en la elección ordinaria, el único supuesto en el cual la disolución de la coalición pudiera llevar a que cada uno de los partidos que la integraron postule una planilla distinta, sería que toda la planilla originalmente registrada se ubique en alguno de los supuestos de excepción previstos en los artículos 149 y 331, fracción V, de la Ley Local.</w:t>
      </w:r>
    </w:p>
    <w:p w:rsidR="00CD55C4" w:rsidRPr="005448A3" w:rsidRDefault="00CD55C4" w:rsidP="00CD55C4">
      <w:pPr>
        <w:ind w:left="1276" w:right="473"/>
        <w:jc w:val="both"/>
        <w:rPr>
          <w:rFonts w:ascii="Arial" w:hAnsi="Arial" w:cs="Arial"/>
          <w:i/>
        </w:rPr>
      </w:pPr>
      <w:r w:rsidRPr="005448A3">
        <w:rPr>
          <w:rFonts w:ascii="Arial" w:hAnsi="Arial" w:cs="Arial"/>
          <w:b/>
          <w:i/>
        </w:rPr>
        <w:t xml:space="preserve">6.1.5. </w:t>
      </w:r>
      <w:r w:rsidRPr="005448A3">
        <w:rPr>
          <w:rFonts w:ascii="Arial" w:hAnsi="Arial" w:cs="Arial"/>
          <w:i/>
        </w:rPr>
        <w:t xml:space="preserve">Si alguno de los partidos integrantes de una coalición que participó en la elección ordinaria decide retirarse de ésta y, en consecuencia, renunciar a su derecho a postular en la elección extraordinaria, el o los partidos restantes conservarán su derecho a participar y tendrán que postular la misma planilla registrada en la elección ordinaria. En el proceso extraordinario, la única forma </w:t>
      </w:r>
      <w:r w:rsidRPr="005448A3">
        <w:rPr>
          <w:rFonts w:ascii="Arial" w:hAnsi="Arial" w:cs="Arial"/>
          <w:i/>
        </w:rPr>
        <w:lastRenderedPageBreak/>
        <w:t xml:space="preserve">en que </w:t>
      </w:r>
      <w:r w:rsidRPr="005448A3">
        <w:rPr>
          <w:rFonts w:ascii="Arial" w:hAnsi="Arial" w:cs="Arial"/>
          <w:b/>
          <w:i/>
        </w:rPr>
        <w:t>un partido que integraba una coalición postule individualmente</w:t>
      </w:r>
      <w:r w:rsidRPr="005448A3">
        <w:rPr>
          <w:rFonts w:ascii="Arial" w:hAnsi="Arial" w:cs="Arial"/>
          <w:i/>
        </w:rPr>
        <w:t xml:space="preserve"> la planilla original, sería que la coalición se disuelva por la renuncia a participar en la elección extraordinaria de los demás partidos integrantes de la referida coalición.</w:t>
      </w:r>
    </w:p>
    <w:p w:rsidR="00CD55C4" w:rsidRPr="005448A3" w:rsidRDefault="00CD55C4" w:rsidP="00CD55C4">
      <w:pPr>
        <w:ind w:left="1276" w:right="473"/>
        <w:jc w:val="both"/>
        <w:rPr>
          <w:rFonts w:ascii="Arial" w:hAnsi="Arial" w:cs="Arial"/>
          <w:b/>
          <w:i/>
        </w:rPr>
      </w:pPr>
      <w:r w:rsidRPr="005448A3">
        <w:rPr>
          <w:rFonts w:ascii="Arial" w:hAnsi="Arial" w:cs="Arial"/>
          <w:i/>
        </w:rPr>
        <w:t xml:space="preserve">En ese sentido, si no se actualiza alguno de los supuestos de la excepción referidos en esta sentencia respecto de la planilla postulada, los partidos políticos que integraron una coalición en la elección ordinaria </w:t>
      </w:r>
      <w:r w:rsidRPr="005448A3">
        <w:rPr>
          <w:rFonts w:ascii="Arial" w:hAnsi="Arial" w:cs="Arial"/>
          <w:b/>
          <w:i/>
        </w:rPr>
        <w:t>no pueden separarse para postular candidaturas individualmente.</w:t>
      </w:r>
    </w:p>
    <w:p w:rsidR="00CD55C4" w:rsidRPr="005448A3" w:rsidRDefault="00CD55C4" w:rsidP="00CD55C4">
      <w:pPr>
        <w:ind w:left="1276" w:right="473"/>
        <w:jc w:val="both"/>
        <w:rPr>
          <w:rFonts w:ascii="Arial" w:hAnsi="Arial" w:cs="Arial"/>
          <w:b/>
          <w:i/>
        </w:rPr>
      </w:pPr>
      <w:r w:rsidRPr="005448A3">
        <w:rPr>
          <w:rFonts w:ascii="Arial" w:hAnsi="Arial" w:cs="Arial"/>
          <w:b/>
          <w:i/>
        </w:rPr>
        <w:t>6.2. Se vincula</w:t>
      </w:r>
      <w:r w:rsidRPr="005448A3">
        <w:rPr>
          <w:rFonts w:ascii="Arial" w:hAnsi="Arial" w:cs="Arial"/>
          <w:i/>
        </w:rPr>
        <w:t xml:space="preserve"> a los partidos y coaliciones que participaron en la elección ordinaria del ayuntamiento de Monterrey, y se les otorga un </w:t>
      </w:r>
      <w:r w:rsidRPr="005448A3">
        <w:rPr>
          <w:rFonts w:ascii="Arial" w:hAnsi="Arial" w:cs="Arial"/>
          <w:b/>
          <w:i/>
        </w:rPr>
        <w:t>plazo de dieciocho horas contadas a partir de que sean notificados de la presente ejecutoria, para que informen a la autoridad administrativa electoral sobre su participación y la planilla a registrar en la elección extraordinaria.</w:t>
      </w:r>
    </w:p>
    <w:p w:rsidR="00CD55C4" w:rsidRPr="005448A3" w:rsidRDefault="00CD55C4" w:rsidP="00CD55C4">
      <w:pPr>
        <w:ind w:left="1276" w:right="473"/>
        <w:jc w:val="both"/>
        <w:rPr>
          <w:rFonts w:ascii="Arial" w:hAnsi="Arial" w:cs="Arial"/>
          <w:i/>
        </w:rPr>
      </w:pPr>
      <w:r w:rsidRPr="005448A3">
        <w:rPr>
          <w:rFonts w:ascii="Arial" w:hAnsi="Arial" w:cs="Arial"/>
          <w:b/>
          <w:i/>
        </w:rPr>
        <w:t xml:space="preserve">6.3. </w:t>
      </w:r>
      <w:r w:rsidRPr="005448A3">
        <w:rPr>
          <w:rFonts w:ascii="Arial" w:hAnsi="Arial" w:cs="Arial"/>
          <w:i/>
        </w:rPr>
        <w:t xml:space="preserve">Se vincula a la autoridad administrativa electoral para </w:t>
      </w:r>
      <w:proofErr w:type="gramStart"/>
      <w:r w:rsidRPr="005448A3">
        <w:rPr>
          <w:rFonts w:ascii="Arial" w:hAnsi="Arial" w:cs="Arial"/>
          <w:i/>
        </w:rPr>
        <w:t>que</w:t>
      </w:r>
      <w:proofErr w:type="gramEnd"/>
      <w:r w:rsidRPr="005448A3">
        <w:rPr>
          <w:rFonts w:ascii="Arial" w:hAnsi="Arial" w:cs="Arial"/>
          <w:i/>
        </w:rPr>
        <w:t xml:space="preserve"> dentro de las doce horas siguientes al vencimiento del plazo anterior, acuerde lo que en derecho corresponda. En su caso, notifique a los partidos para que subsanen las observaciones que se formulen.</w:t>
      </w:r>
    </w:p>
    <w:p w:rsidR="00CD55C4" w:rsidRPr="005448A3" w:rsidRDefault="00CD55C4" w:rsidP="00CD55C4">
      <w:pPr>
        <w:ind w:left="1276" w:right="473"/>
        <w:jc w:val="both"/>
        <w:rPr>
          <w:rFonts w:ascii="Arial" w:hAnsi="Arial" w:cs="Arial"/>
          <w:i/>
        </w:rPr>
      </w:pPr>
      <w:r w:rsidRPr="005448A3">
        <w:rPr>
          <w:rFonts w:ascii="Arial" w:hAnsi="Arial" w:cs="Arial"/>
          <w:b/>
          <w:i/>
        </w:rPr>
        <w:t xml:space="preserve">6.4. </w:t>
      </w:r>
      <w:r w:rsidRPr="005448A3">
        <w:rPr>
          <w:rFonts w:ascii="Arial" w:hAnsi="Arial" w:cs="Arial"/>
          <w:i/>
        </w:rPr>
        <w:t xml:space="preserve">La autoridad administrativa electoral </w:t>
      </w:r>
      <w:r w:rsidRPr="005448A3">
        <w:rPr>
          <w:rFonts w:ascii="Arial" w:hAnsi="Arial" w:cs="Arial"/>
          <w:b/>
          <w:i/>
        </w:rPr>
        <w:t>deberá informar</w:t>
      </w:r>
      <w:r w:rsidRPr="005448A3">
        <w:rPr>
          <w:rFonts w:ascii="Arial" w:hAnsi="Arial" w:cs="Arial"/>
          <w:i/>
        </w:rPr>
        <w:t xml:space="preserve"> a esta Sala Superior sobre el cumplimiento dado al presente fallo, dentro de las </w:t>
      </w:r>
      <w:r w:rsidRPr="005448A3">
        <w:rPr>
          <w:rFonts w:ascii="Arial" w:hAnsi="Arial" w:cs="Arial"/>
          <w:b/>
          <w:i/>
        </w:rPr>
        <w:t>veinticuatro horas</w:t>
      </w:r>
      <w:r w:rsidRPr="005448A3">
        <w:rPr>
          <w:rFonts w:ascii="Arial" w:hAnsi="Arial" w:cs="Arial"/>
          <w:i/>
        </w:rPr>
        <w:t xml:space="preserve"> siguientes a que ello ocurra, anexando copia certificada de las constancias que sustenten su dicho, bajo el apercibimiento que de no hacerlo se le aplicará la medida de apremio que se estime pertinente, de conformidad con los numerales 5 y 32 de la Ley de Medios.</w:t>
      </w:r>
    </w:p>
    <w:p w:rsidR="00CD55C4" w:rsidRPr="005448A3" w:rsidRDefault="00CD55C4" w:rsidP="00CD55C4">
      <w:pPr>
        <w:ind w:left="1276" w:right="473"/>
        <w:jc w:val="both"/>
        <w:rPr>
          <w:rFonts w:ascii="Arial" w:hAnsi="Arial" w:cs="Arial"/>
          <w:b/>
          <w:i/>
        </w:rPr>
      </w:pPr>
      <w:r w:rsidRPr="005448A3">
        <w:rPr>
          <w:rFonts w:ascii="Arial" w:hAnsi="Arial" w:cs="Arial"/>
          <w:b/>
          <w:i/>
        </w:rPr>
        <w:t>6.5.</w:t>
      </w:r>
      <w:r w:rsidRPr="005448A3">
        <w:rPr>
          <w:rFonts w:ascii="Arial" w:hAnsi="Arial" w:cs="Arial"/>
          <w:i/>
        </w:rPr>
        <w:t xml:space="preserve"> En virtud de lo anterior, la Comisión Estatal Electoral de Nuevo León deberá emitir un acuerdo en el que asuma las directrices antes precisadas y deje intocado el calendario aprobado en el </w:t>
      </w:r>
      <w:r w:rsidRPr="005448A3">
        <w:rPr>
          <w:rFonts w:ascii="Arial" w:hAnsi="Arial" w:cs="Arial"/>
          <w:b/>
          <w:i/>
        </w:rPr>
        <w:t>acuerdo CEE/CG/221/2018.</w:t>
      </w:r>
    </w:p>
    <w:p w:rsidR="00CD55C4" w:rsidRPr="005448A3" w:rsidRDefault="00CD55C4" w:rsidP="00CD55C4">
      <w:pPr>
        <w:ind w:left="1276" w:right="473"/>
        <w:jc w:val="both"/>
        <w:rPr>
          <w:rFonts w:ascii="Arial" w:hAnsi="Arial" w:cs="Arial"/>
          <w:i/>
        </w:rPr>
      </w:pPr>
      <w:r w:rsidRPr="005448A3">
        <w:rPr>
          <w:rFonts w:ascii="Arial" w:hAnsi="Arial" w:cs="Arial"/>
          <w:b/>
          <w:i/>
        </w:rPr>
        <w:t>(…)”</w:t>
      </w:r>
      <w:r w:rsidRPr="005448A3">
        <w:rPr>
          <w:rFonts w:ascii="Arial" w:hAnsi="Arial" w:cs="Arial"/>
          <w:i/>
        </w:rPr>
        <w:t>.</w:t>
      </w:r>
    </w:p>
    <w:p w:rsidR="00CD55C4" w:rsidRPr="005448A3" w:rsidRDefault="00CD55C4" w:rsidP="00CD55C4">
      <w:pPr>
        <w:pStyle w:val="Prrafodelista"/>
        <w:autoSpaceDE w:val="0"/>
        <w:autoSpaceDN w:val="0"/>
        <w:adjustRightInd w:val="0"/>
        <w:spacing w:after="0" w:line="240" w:lineRule="auto"/>
        <w:jc w:val="both"/>
        <w:rPr>
          <w:rFonts w:ascii="Arial" w:hAnsi="Arial" w:cs="Arial"/>
          <w:sz w:val="24"/>
          <w:szCs w:val="24"/>
        </w:rPr>
      </w:pPr>
    </w:p>
    <w:p w:rsidR="00CD55C4" w:rsidRPr="005448A3" w:rsidRDefault="00CD55C4" w:rsidP="00CD55C4">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5448A3">
        <w:rPr>
          <w:rFonts w:ascii="Arial" w:hAnsi="Arial" w:cs="Arial"/>
          <w:b/>
          <w:sz w:val="24"/>
          <w:szCs w:val="24"/>
        </w:rPr>
        <w:t>Acuerdo Comisión Estatal Electoral de Nuevo León.</w:t>
      </w:r>
      <w:r w:rsidRPr="005448A3">
        <w:rPr>
          <w:rFonts w:ascii="Arial" w:hAnsi="Arial" w:cs="Arial"/>
          <w:sz w:val="24"/>
          <w:szCs w:val="24"/>
        </w:rPr>
        <w:t xml:space="preserve"> El treinta de noviembre de dos mil dieciocho, el Consejo General de la Comisión Estatal Electoral de Nuevo León aprobó la disolución de las coaliciones “Juntos Haremos Historia por Monterrey”, integrada por los partidos políticos Morena, del Trabajo y Encuentro Social, y “Monterrey Seguro”, conformada por los partidos Revolucionario Institucional y Verde Ecologista de México, a través del acuerdo identificado con la clave CEE/CG/233/2018. Asimismo, se determinó que los partidos políticos Encuentro Social y Morena renunciaron a su derecho a participar en la elección extraordinaria de Monterrey, Nuevo León.</w:t>
      </w:r>
    </w:p>
    <w:p w:rsidR="00621175" w:rsidRPr="005448A3" w:rsidRDefault="00621175" w:rsidP="00621175">
      <w:pPr>
        <w:pStyle w:val="Prrafodelista"/>
        <w:autoSpaceDE w:val="0"/>
        <w:autoSpaceDN w:val="0"/>
        <w:adjustRightInd w:val="0"/>
        <w:spacing w:after="0" w:line="240" w:lineRule="auto"/>
        <w:jc w:val="both"/>
        <w:rPr>
          <w:rFonts w:ascii="Arial" w:hAnsi="Arial" w:cs="Arial"/>
          <w:i/>
          <w:sz w:val="24"/>
          <w:szCs w:val="24"/>
        </w:rPr>
      </w:pPr>
    </w:p>
    <w:p w:rsidR="00621175" w:rsidRPr="005448A3" w:rsidRDefault="00621175" w:rsidP="00CD55C4">
      <w:pPr>
        <w:pStyle w:val="Prrafodelista"/>
        <w:numPr>
          <w:ilvl w:val="0"/>
          <w:numId w:val="2"/>
        </w:numPr>
        <w:autoSpaceDE w:val="0"/>
        <w:autoSpaceDN w:val="0"/>
        <w:adjustRightInd w:val="0"/>
        <w:spacing w:after="0" w:line="240" w:lineRule="auto"/>
        <w:jc w:val="both"/>
        <w:rPr>
          <w:rFonts w:ascii="Arial" w:hAnsi="Arial" w:cs="Arial"/>
          <w:i/>
          <w:sz w:val="24"/>
          <w:szCs w:val="24"/>
        </w:rPr>
      </w:pPr>
      <w:r w:rsidRPr="005448A3">
        <w:rPr>
          <w:rFonts w:ascii="Arial" w:hAnsi="Arial" w:cs="Arial"/>
          <w:b/>
          <w:sz w:val="24"/>
          <w:szCs w:val="24"/>
        </w:rPr>
        <w:lastRenderedPageBreak/>
        <w:t>Modificación de pautas por la disolución de dos coaliciones.</w:t>
      </w:r>
      <w:r w:rsidRPr="005448A3">
        <w:rPr>
          <w:rFonts w:ascii="Arial" w:hAnsi="Arial" w:cs="Arial"/>
          <w:i/>
          <w:sz w:val="24"/>
          <w:szCs w:val="24"/>
        </w:rPr>
        <w:t xml:space="preserve"> </w:t>
      </w:r>
      <w:r w:rsidRPr="005448A3">
        <w:rPr>
          <w:rFonts w:ascii="Arial" w:hAnsi="Arial" w:cs="Arial"/>
          <w:sz w:val="24"/>
          <w:szCs w:val="24"/>
        </w:rPr>
        <w:t>El dos de diciembre de dos mil dieciocho, en la décima cuarta sesión especial del Comité de Radio y Televisión del Instituto Nacional Electoral, se aprobó el</w:t>
      </w:r>
      <w:r w:rsidRPr="005448A3">
        <w:rPr>
          <w:rFonts w:ascii="Arial" w:hAnsi="Arial" w:cs="Arial"/>
          <w:i/>
          <w:sz w:val="24"/>
          <w:szCs w:val="24"/>
        </w:rPr>
        <w:t xml:space="preserve"> “Acuerdo […] por el que se modifica el acuerdo identificado como INE/ACRT/88/2018, con motivo de la disolución de dos coaliciones en el Proceso Electoral Extraordinario para la elección de miembros del ayuntamiento de Monterrey, en el estado de Nuevo León”, </w:t>
      </w:r>
      <w:r w:rsidRPr="005448A3">
        <w:rPr>
          <w:rFonts w:ascii="Arial" w:hAnsi="Arial" w:cs="Arial"/>
          <w:sz w:val="24"/>
          <w:szCs w:val="24"/>
        </w:rPr>
        <w:t>identificado como INE/ACRT/89/2018</w:t>
      </w:r>
      <w:r w:rsidR="00541117" w:rsidRPr="005448A3">
        <w:rPr>
          <w:rFonts w:ascii="Arial" w:hAnsi="Arial" w:cs="Arial"/>
          <w:sz w:val="24"/>
          <w:szCs w:val="24"/>
        </w:rPr>
        <w:t>, en el cual</w:t>
      </w:r>
      <w:r w:rsidR="00977A83" w:rsidRPr="005448A3">
        <w:rPr>
          <w:rFonts w:ascii="Arial" w:hAnsi="Arial" w:cs="Arial"/>
          <w:sz w:val="24"/>
          <w:szCs w:val="24"/>
        </w:rPr>
        <w:t xml:space="preserve"> se determinó conceder a los partidos políticos Morena y Encuentro Social, tiempos de radio y televisión correspondientes a campaña electoral, para que transmitieran mensajes genéricos</w:t>
      </w:r>
      <w:r w:rsidRPr="005448A3">
        <w:rPr>
          <w:rFonts w:ascii="Arial" w:hAnsi="Arial" w:cs="Arial"/>
          <w:sz w:val="24"/>
          <w:szCs w:val="24"/>
        </w:rPr>
        <w:t>.</w:t>
      </w:r>
    </w:p>
    <w:p w:rsidR="00771460" w:rsidRPr="005448A3" w:rsidRDefault="00771460" w:rsidP="00771460">
      <w:pPr>
        <w:pStyle w:val="Prrafodelista"/>
        <w:rPr>
          <w:rFonts w:ascii="Arial" w:hAnsi="Arial" w:cs="Arial"/>
          <w:i/>
          <w:sz w:val="24"/>
          <w:szCs w:val="24"/>
        </w:rPr>
      </w:pPr>
    </w:p>
    <w:p w:rsidR="00771460" w:rsidRPr="005448A3" w:rsidRDefault="00771460"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Recurso de apelación.</w:t>
      </w:r>
      <w:r w:rsidRPr="005448A3">
        <w:rPr>
          <w:rFonts w:ascii="Arial" w:hAnsi="Arial" w:cs="Arial"/>
          <w:sz w:val="24"/>
          <w:szCs w:val="24"/>
        </w:rPr>
        <w:t xml:space="preserve"> El cuatro de diciembre de dos mil dieciocho, el Partido del Trabajo presentó recurso de apelación en contra del acuerdo referido</w:t>
      </w:r>
      <w:r w:rsidR="00D922C2" w:rsidRPr="005448A3">
        <w:rPr>
          <w:rFonts w:ascii="Arial" w:hAnsi="Arial" w:cs="Arial"/>
          <w:sz w:val="24"/>
          <w:szCs w:val="24"/>
        </w:rPr>
        <w:t xml:space="preserve"> en el antecedente previo.</w:t>
      </w:r>
    </w:p>
    <w:p w:rsidR="00771460" w:rsidRPr="005448A3" w:rsidRDefault="00771460" w:rsidP="00771460">
      <w:pPr>
        <w:pStyle w:val="Prrafodelista"/>
        <w:rPr>
          <w:rFonts w:ascii="Arial" w:hAnsi="Arial" w:cs="Arial"/>
          <w:sz w:val="24"/>
          <w:szCs w:val="24"/>
        </w:rPr>
      </w:pPr>
    </w:p>
    <w:p w:rsidR="00771460" w:rsidRPr="005448A3" w:rsidRDefault="00A061FD" w:rsidP="00CD55C4">
      <w:pPr>
        <w:pStyle w:val="Prrafodelista"/>
        <w:numPr>
          <w:ilvl w:val="0"/>
          <w:numId w:val="2"/>
        </w:numPr>
        <w:autoSpaceDE w:val="0"/>
        <w:autoSpaceDN w:val="0"/>
        <w:adjustRightInd w:val="0"/>
        <w:spacing w:after="0" w:line="240" w:lineRule="auto"/>
        <w:jc w:val="both"/>
        <w:rPr>
          <w:rFonts w:ascii="Arial" w:hAnsi="Arial" w:cs="Arial"/>
          <w:sz w:val="24"/>
          <w:szCs w:val="24"/>
        </w:rPr>
      </w:pPr>
      <w:r w:rsidRPr="005448A3">
        <w:rPr>
          <w:rFonts w:ascii="Arial" w:hAnsi="Arial" w:cs="Arial"/>
          <w:b/>
          <w:sz w:val="24"/>
          <w:szCs w:val="24"/>
        </w:rPr>
        <w:t>Resolución</w:t>
      </w:r>
      <w:r w:rsidR="00771460" w:rsidRPr="005448A3">
        <w:rPr>
          <w:rFonts w:ascii="Arial" w:hAnsi="Arial" w:cs="Arial"/>
          <w:b/>
          <w:sz w:val="24"/>
          <w:szCs w:val="24"/>
        </w:rPr>
        <w:t xml:space="preserve"> de la Sala Superior del TEPJF.</w:t>
      </w:r>
      <w:r w:rsidR="00771460" w:rsidRPr="005448A3">
        <w:rPr>
          <w:rFonts w:ascii="Arial" w:hAnsi="Arial" w:cs="Arial"/>
          <w:sz w:val="24"/>
          <w:szCs w:val="24"/>
        </w:rPr>
        <w:t xml:space="preserve"> El trece de diciembre de dos mil dieciocho, </w:t>
      </w:r>
      <w:r w:rsidRPr="005448A3">
        <w:rPr>
          <w:rFonts w:ascii="Arial" w:hAnsi="Arial" w:cs="Arial"/>
          <w:sz w:val="24"/>
          <w:szCs w:val="24"/>
        </w:rPr>
        <w:t xml:space="preserve">mediante resolución dictada en el recurso de apelación SUP-RAP-419/218, </w:t>
      </w:r>
      <w:r w:rsidR="00771460" w:rsidRPr="005448A3">
        <w:rPr>
          <w:rFonts w:ascii="Arial" w:hAnsi="Arial" w:cs="Arial"/>
          <w:sz w:val="24"/>
          <w:szCs w:val="24"/>
        </w:rPr>
        <w:t xml:space="preserve">la Sala Superior del Tribunal Electoral del </w:t>
      </w:r>
      <w:r w:rsidR="004B48B7" w:rsidRPr="005448A3">
        <w:rPr>
          <w:rFonts w:ascii="Arial" w:hAnsi="Arial" w:cs="Arial"/>
          <w:sz w:val="24"/>
          <w:szCs w:val="24"/>
        </w:rPr>
        <w:t>Poder Judicial de la Federación</w:t>
      </w:r>
      <w:r w:rsidR="00771460" w:rsidRPr="005448A3">
        <w:rPr>
          <w:rFonts w:ascii="Arial" w:hAnsi="Arial" w:cs="Arial"/>
          <w:sz w:val="24"/>
          <w:szCs w:val="24"/>
        </w:rPr>
        <w:t xml:space="preserve"> revocó el acuerdo INE/ACRT/89/2018, y ordenó al Comité de Radio y Televisión del Instituto Nacional Electoral que, de manera inmediata, emita un nuevo acuerdo, en el que se otorgue tiempo de radio y televisión únicamente a los partidos políticos</w:t>
      </w:r>
      <w:r w:rsidR="00AE44DB" w:rsidRPr="005448A3">
        <w:rPr>
          <w:rFonts w:ascii="Arial" w:hAnsi="Arial" w:cs="Arial"/>
          <w:sz w:val="24"/>
          <w:szCs w:val="24"/>
        </w:rPr>
        <w:t xml:space="preserve"> </w:t>
      </w:r>
      <w:r w:rsidR="00232A3E" w:rsidRPr="005448A3">
        <w:rPr>
          <w:rFonts w:ascii="Arial" w:hAnsi="Arial" w:cs="Arial"/>
          <w:sz w:val="24"/>
          <w:szCs w:val="24"/>
        </w:rPr>
        <w:t>y candidaturas independientes</w:t>
      </w:r>
      <w:r w:rsidR="00771460" w:rsidRPr="005448A3">
        <w:rPr>
          <w:rFonts w:ascii="Arial" w:hAnsi="Arial" w:cs="Arial"/>
          <w:sz w:val="24"/>
          <w:szCs w:val="24"/>
        </w:rPr>
        <w:t xml:space="preserve"> que participan en la elección </w:t>
      </w:r>
      <w:r w:rsidR="00232A3E" w:rsidRPr="005448A3">
        <w:rPr>
          <w:rFonts w:ascii="Arial" w:hAnsi="Arial" w:cs="Arial"/>
          <w:sz w:val="24"/>
          <w:szCs w:val="24"/>
        </w:rPr>
        <w:t xml:space="preserve">extraordinaria </w:t>
      </w:r>
      <w:r w:rsidR="00771460" w:rsidRPr="005448A3">
        <w:rPr>
          <w:rFonts w:ascii="Arial" w:hAnsi="Arial" w:cs="Arial"/>
          <w:sz w:val="24"/>
          <w:szCs w:val="24"/>
        </w:rPr>
        <w:t>de miembros del ayuntamiento de Monterrey, en el estado de Nuevo León.</w:t>
      </w:r>
    </w:p>
    <w:p w:rsidR="00CD55C4" w:rsidRPr="005448A3" w:rsidRDefault="00CD55C4" w:rsidP="00CD55C4">
      <w:pPr>
        <w:pStyle w:val="Prrafodelista"/>
        <w:autoSpaceDE w:val="0"/>
        <w:autoSpaceDN w:val="0"/>
        <w:adjustRightInd w:val="0"/>
        <w:spacing w:after="0" w:line="240" w:lineRule="auto"/>
        <w:jc w:val="both"/>
        <w:rPr>
          <w:rFonts w:ascii="Arial" w:hAnsi="Arial" w:cs="Arial"/>
          <w:i/>
          <w:sz w:val="24"/>
          <w:szCs w:val="24"/>
        </w:rPr>
      </w:pPr>
    </w:p>
    <w:p w:rsidR="00CD55C4" w:rsidRPr="005448A3" w:rsidRDefault="00CD55C4" w:rsidP="00CD55C4">
      <w:pPr>
        <w:spacing w:after="0" w:line="240" w:lineRule="auto"/>
        <w:jc w:val="center"/>
        <w:rPr>
          <w:rFonts w:ascii="Arial" w:hAnsi="Arial" w:cs="Arial"/>
          <w:b/>
          <w:sz w:val="24"/>
          <w:szCs w:val="24"/>
        </w:rPr>
      </w:pPr>
      <w:r w:rsidRPr="005448A3">
        <w:rPr>
          <w:rFonts w:ascii="Arial" w:hAnsi="Arial" w:cs="Arial"/>
          <w:b/>
          <w:sz w:val="24"/>
          <w:szCs w:val="24"/>
        </w:rPr>
        <w:t xml:space="preserve">C o n s i </w:t>
      </w:r>
      <w:proofErr w:type="spellStart"/>
      <w:r w:rsidRPr="005448A3">
        <w:rPr>
          <w:rFonts w:ascii="Arial" w:hAnsi="Arial" w:cs="Arial"/>
          <w:b/>
          <w:sz w:val="24"/>
          <w:szCs w:val="24"/>
        </w:rPr>
        <w:t>d e</w:t>
      </w:r>
      <w:proofErr w:type="spellEnd"/>
      <w:r w:rsidRPr="005448A3">
        <w:rPr>
          <w:rFonts w:ascii="Arial" w:hAnsi="Arial" w:cs="Arial"/>
          <w:b/>
          <w:sz w:val="24"/>
          <w:szCs w:val="24"/>
        </w:rPr>
        <w:t xml:space="preserve"> r a c i o n e s</w:t>
      </w:r>
    </w:p>
    <w:p w:rsidR="00CD55C4" w:rsidRPr="005448A3" w:rsidRDefault="00CD55C4" w:rsidP="00CD55C4">
      <w:pPr>
        <w:spacing w:after="0" w:line="240" w:lineRule="auto"/>
        <w:jc w:val="center"/>
        <w:rPr>
          <w:rFonts w:ascii="Arial" w:hAnsi="Arial" w:cs="Arial"/>
          <w:b/>
          <w:sz w:val="24"/>
          <w:szCs w:val="24"/>
        </w:rPr>
      </w:pPr>
    </w:p>
    <w:p w:rsidR="00CD55C4" w:rsidRPr="005448A3" w:rsidRDefault="00CD55C4" w:rsidP="00CD55C4">
      <w:pPr>
        <w:tabs>
          <w:tab w:val="left" w:pos="1134"/>
        </w:tabs>
        <w:autoSpaceDE w:val="0"/>
        <w:autoSpaceDN w:val="0"/>
        <w:adjustRightInd w:val="0"/>
        <w:spacing w:after="0" w:line="240" w:lineRule="auto"/>
        <w:ind w:right="474"/>
        <w:jc w:val="both"/>
        <w:rPr>
          <w:rFonts w:ascii="Arial" w:hAnsi="Arial" w:cs="Arial"/>
          <w:b/>
          <w:sz w:val="24"/>
          <w:szCs w:val="24"/>
        </w:rPr>
      </w:pPr>
      <w:r w:rsidRPr="005448A3">
        <w:rPr>
          <w:rFonts w:ascii="Arial" w:hAnsi="Arial" w:cs="Arial"/>
          <w:b/>
          <w:sz w:val="24"/>
          <w:szCs w:val="24"/>
        </w:rPr>
        <w:t>Competencia en materia de administración de tiempos de radio y televisión</w:t>
      </w:r>
    </w:p>
    <w:p w:rsidR="00CD55C4" w:rsidRPr="005448A3" w:rsidRDefault="00CD55C4" w:rsidP="00CD55C4">
      <w:pPr>
        <w:tabs>
          <w:tab w:val="left" w:pos="1134"/>
        </w:tabs>
        <w:autoSpaceDE w:val="0"/>
        <w:autoSpaceDN w:val="0"/>
        <w:adjustRightInd w:val="0"/>
        <w:spacing w:after="0" w:line="240" w:lineRule="auto"/>
        <w:ind w:right="474"/>
        <w:jc w:val="both"/>
        <w:rPr>
          <w:rFonts w:ascii="Arial" w:hAnsi="Arial" w:cs="Arial"/>
          <w:sz w:val="24"/>
          <w:szCs w:val="24"/>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De conformidad con lo dispuesto por los artículos 41, base III, apartados A y B, así como Base V de la Constitución Política de los Estados Unidos Mexicanos; 30, numeral 1, inciso h); 159, numeral 2; 160, numeral 1 de la Ley General de Instituciones y Procedimientos Electorales </w:t>
      </w:r>
      <w:r w:rsidRPr="005448A3">
        <w:rPr>
          <w:rFonts w:ascii="Arial" w:hAnsi="Arial" w:cs="Arial"/>
          <w:sz w:val="24"/>
          <w:szCs w:val="24"/>
        </w:rPr>
        <w:t>y 7, numeral 3 del Reglamento de Radio y Televisión en Materia Electoral,</w:t>
      </w:r>
      <w:r w:rsidRPr="005448A3">
        <w:rPr>
          <w:rFonts w:ascii="Arial" w:eastAsia="Times New Roman" w:hAnsi="Arial" w:cs="Arial"/>
          <w:sz w:val="24"/>
          <w:szCs w:val="24"/>
          <w:lang w:eastAsia="es-ES"/>
        </w:rPr>
        <w:t xml:space="preserve"> el Instituto Nacional Electoral es la autoridad única encargada de la adm</w:t>
      </w:r>
      <w:r w:rsidR="00621175" w:rsidRPr="005448A3">
        <w:rPr>
          <w:rFonts w:ascii="Arial" w:eastAsia="Times New Roman" w:hAnsi="Arial" w:cs="Arial"/>
          <w:sz w:val="24"/>
          <w:szCs w:val="24"/>
          <w:lang w:eastAsia="es-ES"/>
        </w:rPr>
        <w:t>inistración de los tiempos del E</w:t>
      </w:r>
      <w:r w:rsidRPr="005448A3">
        <w:rPr>
          <w:rFonts w:ascii="Arial" w:eastAsia="Times New Roman" w:hAnsi="Arial" w:cs="Arial"/>
          <w:sz w:val="24"/>
          <w:szCs w:val="24"/>
          <w:lang w:eastAsia="es-ES"/>
        </w:rPr>
        <w:t>stado en radio y televisión correspondientes a la prerrogativa de los partidos políticos y candidatos/as independientes, así como la asignación de tiempos para las demás autoridades electorales y es independiente en sus decisiones y funcionamiento.</w:t>
      </w:r>
    </w:p>
    <w:p w:rsidR="00CD55C4" w:rsidRPr="005448A3" w:rsidRDefault="00CD55C4" w:rsidP="00CD55C4">
      <w:pPr>
        <w:spacing w:after="0" w:line="240" w:lineRule="auto"/>
        <w:ind w:left="567"/>
        <w:jc w:val="both"/>
        <w:rPr>
          <w:rFonts w:ascii="Arial" w:eastAsia="Times New Roman" w:hAnsi="Arial" w:cs="Arial"/>
          <w:sz w:val="24"/>
          <w:szCs w:val="24"/>
          <w:lang w:eastAsia="es-ES"/>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Los artículos 41, Base III, primer párrafo de la Constitución Política de los Estados Unidos Mexicanos; 160, numeral 2 de la Ley General de Instituciones y Procedimientos Electorales; 23, numeral 1, inciso d) y 26, numeral 1, inciso a) de la </w:t>
      </w:r>
      <w:r w:rsidRPr="005448A3">
        <w:rPr>
          <w:rFonts w:ascii="Arial" w:eastAsia="Times New Roman" w:hAnsi="Arial" w:cs="Arial"/>
          <w:sz w:val="24"/>
          <w:szCs w:val="24"/>
          <w:lang w:eastAsia="es-ES"/>
        </w:rPr>
        <w:lastRenderedPageBreak/>
        <w:t xml:space="preserve">Ley General de Partidos Políticos, señalan que los partidos políticos tienen derecho al uso de manera permanente de los medios de comunicación social, y en específico, a la radio y televisión en los términos establecidos en las disposiciones constitucionales y legales atinentes, para ello el Instituto garantizará el uso de dichas prerrogativas y establecerá las pautas para la asignación de los mensajes que tengan derecho a difundir durante los periodos que comprendan los procesos electorales y fuera de ellos. </w:t>
      </w:r>
    </w:p>
    <w:p w:rsidR="00CD55C4" w:rsidRPr="005448A3" w:rsidRDefault="00CD55C4" w:rsidP="00CD55C4">
      <w:pPr>
        <w:spacing w:after="0" w:line="240" w:lineRule="auto"/>
        <w:ind w:left="567"/>
        <w:jc w:val="both"/>
        <w:rPr>
          <w:rFonts w:ascii="Arial" w:eastAsia="Times New Roman" w:hAnsi="Arial" w:cs="Arial"/>
          <w:sz w:val="24"/>
          <w:szCs w:val="24"/>
          <w:lang w:eastAsia="es-ES"/>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hAnsi="Arial" w:cs="Arial"/>
          <w:sz w:val="24"/>
          <w:szCs w:val="24"/>
        </w:rPr>
        <w:t>Como lo señalan los artículos 1, numerales 1 y 2, y 2, numeral 1, inciso c) de la Ley General de Instituciones y Procedimientos Electorales, en relación con el 49 de la Ley General de Partidos Políticos, las disposiciones de la Ley son de orden público y de observancia general en el territorio nacional y reglamentan las normas constitucionales relativas al acceso a radio y televisión para los partidos políticos, el Instituto Nacional Electoral y las autoridades electorales en las entidades federativas, en términos de la Constitución</w:t>
      </w:r>
      <w:r w:rsidRPr="005448A3">
        <w:rPr>
          <w:rFonts w:ascii="Arial" w:eastAsia="Times New Roman" w:hAnsi="Arial" w:cs="Arial"/>
          <w:sz w:val="24"/>
          <w:szCs w:val="24"/>
          <w:lang w:eastAsia="es-ES"/>
        </w:rPr>
        <w:t>.</w:t>
      </w:r>
    </w:p>
    <w:p w:rsidR="00CD55C4" w:rsidRPr="005448A3" w:rsidRDefault="00CD55C4" w:rsidP="00CD55C4">
      <w:pPr>
        <w:spacing w:after="0" w:line="240" w:lineRule="auto"/>
        <w:ind w:left="567"/>
        <w:jc w:val="both"/>
        <w:rPr>
          <w:rFonts w:ascii="Arial" w:eastAsia="Times New Roman" w:hAnsi="Arial" w:cs="Arial"/>
          <w:sz w:val="24"/>
          <w:szCs w:val="24"/>
          <w:lang w:eastAsia="es-ES"/>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Para fines electorales, en las entidades federativas cuya jornada comicial tenga lugar en mes o año distinto al que corresponde a los procesos electorales federales, el Instituto administrará los tiempos que correspondan al Estado en radio y televisión en las estaciones y canales de cobertura en la entidad de que se trate. Los cuarenta y ocho minutos de que dispondrá el Instituto se utilizarán desde el inicio de la precampaña local hasta el término de la jornada electoral respectiva, de conformidad con lo establecido en el artículo 175 de la Ley General de Instituciones y Procedimientos Electorales.</w:t>
      </w:r>
    </w:p>
    <w:p w:rsidR="00CD55C4" w:rsidRPr="005448A3" w:rsidRDefault="00CD55C4" w:rsidP="00CD55C4">
      <w:pPr>
        <w:spacing w:after="0" w:line="240" w:lineRule="auto"/>
        <w:jc w:val="both"/>
        <w:rPr>
          <w:rFonts w:ascii="Arial" w:eastAsia="Times New Roman" w:hAnsi="Arial" w:cs="Arial"/>
          <w:sz w:val="24"/>
          <w:szCs w:val="24"/>
          <w:lang w:eastAsia="es-ES"/>
        </w:rPr>
      </w:pPr>
    </w:p>
    <w:p w:rsidR="00CD55C4" w:rsidRPr="005448A3" w:rsidRDefault="00CD55C4" w:rsidP="00CD55C4">
      <w:pPr>
        <w:spacing w:after="0" w:line="240" w:lineRule="auto"/>
        <w:jc w:val="both"/>
        <w:rPr>
          <w:rFonts w:ascii="Arial" w:eastAsia="Times New Roman" w:hAnsi="Arial" w:cs="Arial"/>
          <w:b/>
          <w:bCs/>
          <w:sz w:val="24"/>
          <w:szCs w:val="24"/>
          <w:lang w:eastAsia="es-ES"/>
        </w:rPr>
      </w:pPr>
      <w:r w:rsidRPr="005448A3">
        <w:rPr>
          <w:rFonts w:ascii="Arial" w:eastAsia="Times New Roman" w:hAnsi="Arial" w:cs="Arial"/>
          <w:b/>
          <w:bCs/>
          <w:sz w:val="24"/>
          <w:szCs w:val="24"/>
          <w:lang w:eastAsia="es-ES"/>
        </w:rPr>
        <w:t xml:space="preserve">Competencia específica </w:t>
      </w:r>
      <w:r w:rsidRPr="005448A3">
        <w:rPr>
          <w:rFonts w:ascii="Arial" w:eastAsia="Times New Roman" w:hAnsi="Arial" w:cs="Arial"/>
          <w:b/>
          <w:sz w:val="24"/>
          <w:szCs w:val="24"/>
          <w:lang w:eastAsia="es-ES"/>
        </w:rPr>
        <w:t>del Comité de Radio y Televisión</w:t>
      </w:r>
    </w:p>
    <w:p w:rsidR="00CD55C4" w:rsidRPr="005448A3" w:rsidRDefault="00CD55C4" w:rsidP="00CD55C4">
      <w:pPr>
        <w:spacing w:after="0" w:line="240" w:lineRule="auto"/>
        <w:jc w:val="both"/>
        <w:rPr>
          <w:rFonts w:ascii="Arial" w:eastAsia="Times New Roman" w:hAnsi="Arial" w:cs="Arial"/>
          <w:b/>
          <w:bCs/>
          <w:sz w:val="24"/>
          <w:szCs w:val="24"/>
          <w:lang w:eastAsia="es-ES"/>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Los artículos 162, numeral 1, inciso d); 184, numeral 1, inciso a) de la Ley General de Instituciones y Procedimientos Electorales, 4, numeral 2, inciso d); así como 6, numeral 2, inciso a), en relación con el 34, numerales 1, inciso d) y 2, ambos del Reglamento de Radio y Televisión en Materia Electoral, establecen que el Comité de Radio y Televisión es el responsable de conocer y aprobar las pautas de transmisión correspondientes a los mensajes de los partidos políticos, precandidatos y candidatos, así como los demás asuntos que en la materia conciernan en forma directa a los propios partidos. </w:t>
      </w:r>
    </w:p>
    <w:p w:rsidR="00CD55C4" w:rsidRPr="005448A3" w:rsidRDefault="00CD55C4" w:rsidP="00CD55C4">
      <w:pPr>
        <w:spacing w:after="0" w:line="240" w:lineRule="auto"/>
        <w:ind w:left="567"/>
        <w:jc w:val="both"/>
        <w:rPr>
          <w:rFonts w:ascii="Arial" w:eastAsia="Times New Roman" w:hAnsi="Arial" w:cs="Arial"/>
          <w:sz w:val="24"/>
          <w:szCs w:val="24"/>
          <w:lang w:eastAsia="es-ES"/>
        </w:rPr>
      </w:pPr>
    </w:p>
    <w:p w:rsidR="00CD55C4" w:rsidRPr="005448A3" w:rsidRDefault="00CD55C4" w:rsidP="00CD55C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Como lo establece el </w:t>
      </w:r>
      <w:r w:rsidR="000E105A" w:rsidRPr="005448A3">
        <w:rPr>
          <w:rFonts w:ascii="Arial" w:eastAsia="Times New Roman" w:hAnsi="Arial" w:cs="Arial"/>
          <w:sz w:val="24"/>
          <w:szCs w:val="24"/>
          <w:lang w:eastAsia="es-ES"/>
        </w:rPr>
        <w:t>artículo 36, numeral 1, inciso f</w:t>
      </w:r>
      <w:r w:rsidRPr="005448A3">
        <w:rPr>
          <w:rFonts w:ascii="Arial" w:eastAsia="Times New Roman" w:hAnsi="Arial" w:cs="Arial"/>
          <w:sz w:val="24"/>
          <w:szCs w:val="24"/>
          <w:lang w:eastAsia="es-ES"/>
        </w:rPr>
        <w:t>) del Reglamento de la materia, las pautas aprobadas por este Comité de Radio y Televisión podrán ser objeto de modi</w:t>
      </w:r>
      <w:r w:rsidR="000E105A" w:rsidRPr="005448A3">
        <w:rPr>
          <w:rFonts w:ascii="Arial" w:eastAsia="Times New Roman" w:hAnsi="Arial" w:cs="Arial"/>
          <w:sz w:val="24"/>
          <w:szCs w:val="24"/>
          <w:lang w:eastAsia="es-ES"/>
        </w:rPr>
        <w:t>ficación por una determinación de la autoridad jurisdiccional en materia electoral.</w:t>
      </w:r>
    </w:p>
    <w:p w:rsidR="000E105A" w:rsidRPr="005448A3" w:rsidRDefault="000E105A" w:rsidP="00771460">
      <w:pPr>
        <w:rPr>
          <w:rFonts w:ascii="Arial" w:eastAsia="Times New Roman" w:hAnsi="Arial" w:cs="Arial"/>
          <w:sz w:val="24"/>
          <w:szCs w:val="24"/>
          <w:lang w:eastAsia="es-ES"/>
        </w:rPr>
      </w:pPr>
    </w:p>
    <w:p w:rsidR="000E105A" w:rsidRPr="005448A3" w:rsidRDefault="000E105A" w:rsidP="000E105A">
      <w:pPr>
        <w:rPr>
          <w:rFonts w:ascii="Arial" w:eastAsia="Times New Roman" w:hAnsi="Arial" w:cs="Arial"/>
          <w:b/>
          <w:sz w:val="24"/>
          <w:szCs w:val="24"/>
          <w:lang w:eastAsia="es-ES"/>
        </w:rPr>
      </w:pPr>
      <w:r w:rsidRPr="005448A3">
        <w:rPr>
          <w:rFonts w:ascii="Arial" w:eastAsia="Times New Roman" w:hAnsi="Arial" w:cs="Arial"/>
          <w:b/>
          <w:sz w:val="24"/>
          <w:szCs w:val="24"/>
          <w:lang w:eastAsia="es-ES"/>
        </w:rPr>
        <w:lastRenderedPageBreak/>
        <w:t>Sentencia de la Sala Superior</w:t>
      </w:r>
    </w:p>
    <w:p w:rsidR="004445DF" w:rsidRPr="005448A3" w:rsidRDefault="00771460" w:rsidP="003A3EC9">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En el presente</w:t>
      </w:r>
      <w:r w:rsidR="000E105A" w:rsidRPr="005448A3">
        <w:rPr>
          <w:rFonts w:ascii="Arial" w:eastAsia="Times New Roman" w:hAnsi="Arial" w:cs="Arial"/>
          <w:sz w:val="24"/>
          <w:szCs w:val="24"/>
          <w:lang w:eastAsia="es-ES"/>
        </w:rPr>
        <w:t xml:space="preserve"> caso, la Sala Superior del Tribunal Electoral del Poder Judicial de la Federación, consider</w:t>
      </w:r>
      <w:r w:rsidR="005448A3" w:rsidRPr="005448A3">
        <w:rPr>
          <w:rFonts w:ascii="Arial" w:eastAsia="Times New Roman" w:hAnsi="Arial" w:cs="Arial"/>
          <w:sz w:val="24"/>
          <w:szCs w:val="24"/>
          <w:lang w:eastAsia="es-ES"/>
        </w:rPr>
        <w:t>ó f</w:t>
      </w:r>
      <w:r w:rsidR="00B43C71" w:rsidRPr="005448A3">
        <w:rPr>
          <w:rFonts w:ascii="Arial" w:eastAsia="Times New Roman" w:hAnsi="Arial" w:cs="Arial"/>
          <w:sz w:val="24"/>
          <w:szCs w:val="24"/>
          <w:lang w:eastAsia="es-ES"/>
        </w:rPr>
        <w:t xml:space="preserve">undados los conceptos de agravio </w:t>
      </w:r>
      <w:r w:rsidR="00635574" w:rsidRPr="005448A3">
        <w:rPr>
          <w:rFonts w:ascii="Arial" w:eastAsia="Times New Roman" w:hAnsi="Arial" w:cs="Arial"/>
          <w:sz w:val="24"/>
          <w:szCs w:val="24"/>
          <w:lang w:eastAsia="es-ES"/>
        </w:rPr>
        <w:t xml:space="preserve">hechos valer por el </w:t>
      </w:r>
      <w:r w:rsidRPr="005448A3">
        <w:rPr>
          <w:rFonts w:ascii="Arial" w:eastAsia="Times New Roman" w:hAnsi="Arial" w:cs="Arial"/>
          <w:sz w:val="24"/>
          <w:szCs w:val="24"/>
          <w:lang w:eastAsia="es-ES"/>
        </w:rPr>
        <w:t xml:space="preserve">Partido del Trabajo, en virtud de que la asignación de tiempo en radio y televisión depende de que los partidos estén o no en </w:t>
      </w:r>
      <w:r w:rsidR="004D69A8" w:rsidRPr="005448A3">
        <w:rPr>
          <w:rFonts w:ascii="Arial" w:eastAsia="Times New Roman" w:hAnsi="Arial" w:cs="Arial"/>
          <w:sz w:val="24"/>
          <w:szCs w:val="24"/>
          <w:lang w:eastAsia="es-ES"/>
        </w:rPr>
        <w:t>algún proceso electoral, porque</w:t>
      </w:r>
      <w:r w:rsidRPr="005448A3">
        <w:rPr>
          <w:rFonts w:ascii="Arial" w:eastAsia="Times New Roman" w:hAnsi="Arial" w:cs="Arial"/>
          <w:sz w:val="24"/>
          <w:szCs w:val="24"/>
          <w:lang w:eastAsia="es-ES"/>
        </w:rPr>
        <w:t xml:space="preserve"> la</w:t>
      </w:r>
      <w:r w:rsidR="000E105A" w:rsidRPr="005448A3">
        <w:rPr>
          <w:rFonts w:ascii="Arial" w:eastAsia="Times New Roman" w:hAnsi="Arial" w:cs="Arial"/>
          <w:sz w:val="24"/>
          <w:szCs w:val="24"/>
          <w:lang w:eastAsia="es-ES"/>
        </w:rPr>
        <w:t xml:space="preserve"> </w:t>
      </w:r>
      <w:r w:rsidRPr="005448A3">
        <w:rPr>
          <w:rFonts w:ascii="Arial" w:eastAsia="Times New Roman" w:hAnsi="Arial" w:cs="Arial"/>
          <w:sz w:val="24"/>
          <w:szCs w:val="24"/>
          <w:lang w:eastAsia="es-ES"/>
        </w:rPr>
        <w:t>premisa en que se basa el modelo de comunicación política es la necesidad primaria de dar a conocer a la ciudadanía las propuestas electorales de partidos políticos y candidato</w:t>
      </w:r>
      <w:r w:rsidR="004445DF" w:rsidRPr="005448A3">
        <w:rPr>
          <w:rFonts w:ascii="Arial" w:eastAsia="Times New Roman" w:hAnsi="Arial" w:cs="Arial"/>
          <w:sz w:val="24"/>
          <w:szCs w:val="24"/>
          <w:lang w:eastAsia="es-ES"/>
        </w:rPr>
        <w:t xml:space="preserve">s. </w:t>
      </w:r>
    </w:p>
    <w:p w:rsidR="00771460" w:rsidRPr="003A3EC9" w:rsidRDefault="00771460" w:rsidP="003A3EC9">
      <w:pPr>
        <w:spacing w:after="0" w:line="240" w:lineRule="auto"/>
        <w:ind w:left="567"/>
        <w:jc w:val="both"/>
        <w:rPr>
          <w:rFonts w:ascii="Arial" w:eastAsia="Times New Roman" w:hAnsi="Arial" w:cs="Arial"/>
          <w:sz w:val="10"/>
          <w:szCs w:val="10"/>
          <w:lang w:eastAsia="es-ES"/>
        </w:rPr>
      </w:pPr>
    </w:p>
    <w:p w:rsidR="00DB05A2" w:rsidRPr="005448A3" w:rsidRDefault="00771460" w:rsidP="003A3EC9">
      <w:pPr>
        <w:spacing w:after="0" w:line="240" w:lineRule="auto"/>
        <w:ind w:left="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En este sentido</w:t>
      </w:r>
      <w:r w:rsidR="004D69A8" w:rsidRPr="005448A3">
        <w:rPr>
          <w:rFonts w:ascii="Arial" w:eastAsia="Times New Roman" w:hAnsi="Arial" w:cs="Arial"/>
          <w:sz w:val="24"/>
          <w:szCs w:val="24"/>
          <w:lang w:eastAsia="es-ES"/>
        </w:rPr>
        <w:t>,</w:t>
      </w:r>
      <w:r w:rsidR="004B48B7" w:rsidRPr="005448A3">
        <w:rPr>
          <w:rFonts w:ascii="Arial" w:eastAsia="Times New Roman" w:hAnsi="Arial" w:cs="Arial"/>
          <w:sz w:val="24"/>
          <w:szCs w:val="24"/>
          <w:lang w:eastAsia="es-ES"/>
        </w:rPr>
        <w:t xml:space="preserve"> la Sala Superior consideró que</w:t>
      </w:r>
      <w:r w:rsidR="00D913AB" w:rsidRPr="005448A3">
        <w:rPr>
          <w:rFonts w:ascii="Arial" w:eastAsia="Times New Roman" w:hAnsi="Arial" w:cs="Arial"/>
          <w:sz w:val="24"/>
          <w:szCs w:val="24"/>
          <w:lang w:eastAsia="es-ES"/>
        </w:rPr>
        <w:t>,</w:t>
      </w:r>
      <w:r w:rsidR="00930C73" w:rsidRPr="005448A3">
        <w:rPr>
          <w:rFonts w:ascii="Arial" w:eastAsia="Times New Roman" w:hAnsi="Arial" w:cs="Arial"/>
          <w:sz w:val="24"/>
          <w:szCs w:val="24"/>
          <w:lang w:eastAsia="es-ES"/>
        </w:rPr>
        <w:t xml:space="preserve"> si la finalidad de </w:t>
      </w:r>
      <w:r w:rsidR="00D913AB" w:rsidRPr="005448A3">
        <w:rPr>
          <w:rFonts w:ascii="Arial" w:eastAsia="Times New Roman" w:hAnsi="Arial" w:cs="Arial"/>
          <w:sz w:val="24"/>
          <w:szCs w:val="24"/>
          <w:lang w:eastAsia="es-ES"/>
        </w:rPr>
        <w:t>entregar mayores</w:t>
      </w:r>
      <w:r w:rsidR="004D69A8" w:rsidRPr="005448A3">
        <w:rPr>
          <w:rFonts w:ascii="Arial" w:eastAsia="Times New Roman" w:hAnsi="Arial" w:cs="Arial"/>
          <w:sz w:val="24"/>
          <w:szCs w:val="24"/>
          <w:lang w:eastAsia="es-ES"/>
        </w:rPr>
        <w:t xml:space="preserve"> </w:t>
      </w:r>
      <w:r w:rsidR="00934E67" w:rsidRPr="005448A3">
        <w:rPr>
          <w:rFonts w:ascii="Arial" w:eastAsia="Times New Roman" w:hAnsi="Arial" w:cs="Arial"/>
          <w:sz w:val="24"/>
          <w:szCs w:val="24"/>
          <w:lang w:eastAsia="es-ES"/>
        </w:rPr>
        <w:t>prerrogativa</w:t>
      </w:r>
      <w:r w:rsidR="00D913AB" w:rsidRPr="005448A3">
        <w:rPr>
          <w:rFonts w:ascii="Arial" w:eastAsia="Times New Roman" w:hAnsi="Arial" w:cs="Arial"/>
          <w:sz w:val="24"/>
          <w:szCs w:val="24"/>
          <w:lang w:eastAsia="es-ES"/>
        </w:rPr>
        <w:t>s</w:t>
      </w:r>
      <w:r w:rsidR="004F653A" w:rsidRPr="005448A3">
        <w:rPr>
          <w:rFonts w:ascii="Arial" w:eastAsia="Times New Roman" w:hAnsi="Arial" w:cs="Arial"/>
          <w:sz w:val="24"/>
          <w:szCs w:val="24"/>
          <w:lang w:eastAsia="es-ES"/>
        </w:rPr>
        <w:t xml:space="preserve"> </w:t>
      </w:r>
      <w:r w:rsidR="00D913AB" w:rsidRPr="005448A3">
        <w:rPr>
          <w:rFonts w:ascii="Arial" w:eastAsia="Times New Roman" w:hAnsi="Arial" w:cs="Arial"/>
          <w:sz w:val="24"/>
          <w:szCs w:val="24"/>
          <w:lang w:eastAsia="es-ES"/>
        </w:rPr>
        <w:t>-entre ellas</w:t>
      </w:r>
      <w:r w:rsidR="00930C73" w:rsidRPr="005448A3">
        <w:rPr>
          <w:rFonts w:ascii="Arial" w:eastAsia="Times New Roman" w:hAnsi="Arial" w:cs="Arial"/>
          <w:sz w:val="24"/>
          <w:szCs w:val="24"/>
          <w:lang w:eastAsia="es-ES"/>
        </w:rPr>
        <w:t xml:space="preserve"> tiempos de radio y televisión</w:t>
      </w:r>
      <w:r w:rsidR="00D913AB" w:rsidRPr="005448A3">
        <w:rPr>
          <w:rFonts w:ascii="Arial" w:eastAsia="Times New Roman" w:hAnsi="Arial" w:cs="Arial"/>
          <w:sz w:val="24"/>
          <w:szCs w:val="24"/>
          <w:lang w:eastAsia="es-ES"/>
        </w:rPr>
        <w:t>- a los partidos políticos durante</w:t>
      </w:r>
      <w:r w:rsidR="005A3CF4" w:rsidRPr="005448A3">
        <w:rPr>
          <w:rFonts w:ascii="Arial" w:eastAsia="Times New Roman" w:hAnsi="Arial" w:cs="Arial"/>
          <w:sz w:val="24"/>
          <w:szCs w:val="24"/>
          <w:lang w:eastAsia="es-ES"/>
        </w:rPr>
        <w:t xml:space="preserve"> </w:t>
      </w:r>
      <w:r w:rsidR="004D69A8" w:rsidRPr="005448A3">
        <w:rPr>
          <w:rFonts w:ascii="Arial" w:eastAsia="Times New Roman" w:hAnsi="Arial" w:cs="Arial"/>
          <w:sz w:val="24"/>
          <w:szCs w:val="24"/>
          <w:lang w:eastAsia="es-ES"/>
        </w:rPr>
        <w:t>los procesos electorales es</w:t>
      </w:r>
      <w:r w:rsidR="00A77AA2" w:rsidRPr="005448A3">
        <w:rPr>
          <w:rFonts w:ascii="Arial" w:eastAsia="Times New Roman" w:hAnsi="Arial" w:cs="Arial"/>
          <w:sz w:val="24"/>
          <w:szCs w:val="24"/>
          <w:lang w:eastAsia="es-ES"/>
        </w:rPr>
        <w:t xml:space="preserve"> que cumplan con su objeto principal que les atribuye la Constitución, es decir a </w:t>
      </w:r>
      <w:r w:rsidR="004D69A8" w:rsidRPr="005448A3">
        <w:rPr>
          <w:rFonts w:ascii="Arial" w:eastAsia="Times New Roman" w:hAnsi="Arial" w:cs="Arial"/>
          <w:sz w:val="24"/>
          <w:szCs w:val="24"/>
          <w:lang w:eastAsia="es-ES"/>
        </w:rPr>
        <w:t xml:space="preserve">contribuir a la integración de los órganos de representación política, </w:t>
      </w:r>
      <w:r w:rsidR="0017787B" w:rsidRPr="005448A3">
        <w:rPr>
          <w:rFonts w:ascii="Arial" w:eastAsia="Times New Roman" w:hAnsi="Arial" w:cs="Arial"/>
          <w:sz w:val="24"/>
          <w:szCs w:val="24"/>
          <w:lang w:eastAsia="es-ES"/>
        </w:rPr>
        <w:t xml:space="preserve">sólo a aquellos </w:t>
      </w:r>
      <w:r w:rsidR="004D69A8" w:rsidRPr="005448A3">
        <w:rPr>
          <w:rFonts w:ascii="Arial" w:eastAsia="Times New Roman" w:hAnsi="Arial" w:cs="Arial"/>
          <w:sz w:val="24"/>
          <w:szCs w:val="24"/>
          <w:lang w:eastAsia="es-ES"/>
        </w:rPr>
        <w:t xml:space="preserve">partidos políticos que </w:t>
      </w:r>
      <w:r w:rsidR="0017787B" w:rsidRPr="005448A3">
        <w:rPr>
          <w:rFonts w:ascii="Arial" w:eastAsia="Times New Roman" w:hAnsi="Arial" w:cs="Arial"/>
          <w:sz w:val="24"/>
          <w:szCs w:val="24"/>
          <w:lang w:eastAsia="es-ES"/>
        </w:rPr>
        <w:t xml:space="preserve">participan en un proceso electoral con la postulación de </w:t>
      </w:r>
      <w:r w:rsidR="003957FA" w:rsidRPr="005448A3">
        <w:rPr>
          <w:rFonts w:ascii="Arial" w:eastAsia="Times New Roman" w:hAnsi="Arial" w:cs="Arial"/>
          <w:sz w:val="24"/>
          <w:szCs w:val="24"/>
          <w:lang w:eastAsia="es-ES"/>
        </w:rPr>
        <w:t>candidatos</w:t>
      </w:r>
      <w:r w:rsidR="0017787B" w:rsidRPr="005448A3">
        <w:rPr>
          <w:rFonts w:ascii="Arial" w:eastAsia="Times New Roman" w:hAnsi="Arial" w:cs="Arial"/>
          <w:sz w:val="24"/>
          <w:szCs w:val="24"/>
          <w:lang w:eastAsia="es-ES"/>
        </w:rPr>
        <w:t>, pueden acceder a tiempos de radio y televisión, de los previstos para la obtención del voto, en etapa de campaña</w:t>
      </w:r>
      <w:r w:rsidR="005A3CF4" w:rsidRPr="005448A3">
        <w:rPr>
          <w:rFonts w:ascii="Arial" w:eastAsia="Times New Roman" w:hAnsi="Arial" w:cs="Arial"/>
          <w:sz w:val="24"/>
          <w:szCs w:val="24"/>
          <w:lang w:eastAsia="es-ES"/>
        </w:rPr>
        <w:t>.</w:t>
      </w:r>
      <w:r w:rsidR="004B48B7" w:rsidRPr="005448A3">
        <w:rPr>
          <w:rFonts w:ascii="Arial" w:eastAsia="Times New Roman" w:hAnsi="Arial" w:cs="Arial"/>
          <w:sz w:val="24"/>
          <w:szCs w:val="24"/>
          <w:lang w:eastAsia="es-ES"/>
        </w:rPr>
        <w:t xml:space="preserve"> </w:t>
      </w:r>
    </w:p>
    <w:p w:rsidR="00DB05A2" w:rsidRPr="003A3EC9" w:rsidRDefault="00DB05A2" w:rsidP="003A3EC9">
      <w:pPr>
        <w:spacing w:after="0" w:line="240" w:lineRule="auto"/>
        <w:ind w:left="567"/>
        <w:jc w:val="both"/>
        <w:rPr>
          <w:rFonts w:ascii="Arial" w:eastAsia="Times New Roman" w:hAnsi="Arial" w:cs="Arial"/>
          <w:sz w:val="10"/>
          <w:szCs w:val="10"/>
          <w:lang w:eastAsia="es-ES"/>
        </w:rPr>
      </w:pPr>
    </w:p>
    <w:p w:rsidR="005A3CF4" w:rsidRPr="005448A3" w:rsidRDefault="004D69A8" w:rsidP="003A3EC9">
      <w:pPr>
        <w:spacing w:after="0" w:line="240" w:lineRule="auto"/>
        <w:ind w:left="567"/>
        <w:jc w:val="both"/>
        <w:rPr>
          <w:rFonts w:ascii="Arial" w:eastAsia="Times New Roman" w:hAnsi="Arial" w:cs="Arial"/>
          <w:strike/>
          <w:sz w:val="24"/>
          <w:szCs w:val="24"/>
          <w:lang w:eastAsia="es-ES"/>
        </w:rPr>
      </w:pPr>
      <w:r w:rsidRPr="005448A3">
        <w:rPr>
          <w:rFonts w:ascii="Arial" w:eastAsia="Times New Roman" w:hAnsi="Arial" w:cs="Arial"/>
          <w:sz w:val="24"/>
          <w:szCs w:val="24"/>
          <w:lang w:eastAsia="es-ES"/>
        </w:rPr>
        <w:t xml:space="preserve">Es decir, </w:t>
      </w:r>
      <w:r w:rsidR="00F45374" w:rsidRPr="005448A3">
        <w:rPr>
          <w:rFonts w:ascii="Arial" w:eastAsia="Times New Roman" w:hAnsi="Arial" w:cs="Arial"/>
          <w:sz w:val="24"/>
          <w:szCs w:val="24"/>
          <w:lang w:eastAsia="es-ES"/>
        </w:rPr>
        <w:t xml:space="preserve">si </w:t>
      </w:r>
      <w:r w:rsidRPr="005448A3">
        <w:rPr>
          <w:rFonts w:ascii="Arial" w:eastAsia="Times New Roman" w:hAnsi="Arial" w:cs="Arial"/>
          <w:sz w:val="24"/>
          <w:szCs w:val="24"/>
          <w:lang w:eastAsia="es-ES"/>
        </w:rPr>
        <w:t xml:space="preserve">lo que </w:t>
      </w:r>
      <w:r w:rsidR="00F45374" w:rsidRPr="005448A3">
        <w:rPr>
          <w:rFonts w:ascii="Arial" w:eastAsia="Times New Roman" w:hAnsi="Arial" w:cs="Arial"/>
          <w:sz w:val="24"/>
          <w:szCs w:val="24"/>
          <w:lang w:eastAsia="es-ES"/>
        </w:rPr>
        <w:t xml:space="preserve">se </w:t>
      </w:r>
      <w:r w:rsidRPr="005448A3">
        <w:rPr>
          <w:rFonts w:ascii="Arial" w:eastAsia="Times New Roman" w:hAnsi="Arial" w:cs="Arial"/>
          <w:sz w:val="24"/>
          <w:szCs w:val="24"/>
          <w:lang w:eastAsia="es-ES"/>
        </w:rPr>
        <w:t xml:space="preserve">pretende </w:t>
      </w:r>
      <w:r w:rsidR="00F45374" w:rsidRPr="005448A3">
        <w:rPr>
          <w:rFonts w:ascii="Arial" w:eastAsia="Times New Roman" w:hAnsi="Arial" w:cs="Arial"/>
          <w:sz w:val="24"/>
          <w:szCs w:val="24"/>
          <w:lang w:eastAsia="es-ES"/>
        </w:rPr>
        <w:t xml:space="preserve">con </w:t>
      </w:r>
      <w:r w:rsidRPr="005448A3">
        <w:rPr>
          <w:rFonts w:ascii="Arial" w:eastAsia="Times New Roman" w:hAnsi="Arial" w:cs="Arial"/>
          <w:sz w:val="24"/>
          <w:szCs w:val="24"/>
          <w:lang w:eastAsia="es-ES"/>
        </w:rPr>
        <w:t>el modelo de comunicación</w:t>
      </w:r>
      <w:r w:rsidR="004B48B7" w:rsidRPr="005448A3">
        <w:rPr>
          <w:rFonts w:ascii="Arial" w:eastAsia="Times New Roman" w:hAnsi="Arial" w:cs="Arial"/>
          <w:sz w:val="24"/>
          <w:szCs w:val="24"/>
          <w:lang w:eastAsia="es-ES"/>
        </w:rPr>
        <w:t xml:space="preserve"> </w:t>
      </w:r>
      <w:r w:rsidR="009D5FDB" w:rsidRPr="005448A3">
        <w:rPr>
          <w:rFonts w:ascii="Arial" w:eastAsia="Times New Roman" w:hAnsi="Arial" w:cs="Arial"/>
          <w:sz w:val="24"/>
          <w:szCs w:val="24"/>
          <w:lang w:eastAsia="es-ES"/>
        </w:rPr>
        <w:t xml:space="preserve">durante la campaña </w:t>
      </w:r>
      <w:r w:rsidRPr="005448A3">
        <w:rPr>
          <w:rFonts w:ascii="Arial" w:eastAsia="Times New Roman" w:hAnsi="Arial" w:cs="Arial"/>
          <w:sz w:val="24"/>
          <w:szCs w:val="24"/>
          <w:lang w:eastAsia="es-ES"/>
        </w:rPr>
        <w:t>es que la ciudadanía tenga pleno conocimiento de las opciones políticas que se le plantean, a través de los mensajes d</w:t>
      </w:r>
      <w:r w:rsidR="004B48B7" w:rsidRPr="005448A3">
        <w:rPr>
          <w:rFonts w:ascii="Arial" w:eastAsia="Times New Roman" w:hAnsi="Arial" w:cs="Arial"/>
          <w:sz w:val="24"/>
          <w:szCs w:val="24"/>
          <w:lang w:eastAsia="es-ES"/>
        </w:rPr>
        <w:t>e radio y televisión que difund</w:t>
      </w:r>
      <w:r w:rsidR="009D5FDB" w:rsidRPr="005448A3">
        <w:rPr>
          <w:rFonts w:ascii="Arial" w:eastAsia="Times New Roman" w:hAnsi="Arial" w:cs="Arial"/>
          <w:sz w:val="24"/>
          <w:szCs w:val="24"/>
          <w:lang w:eastAsia="es-ES"/>
        </w:rPr>
        <w:t xml:space="preserve">an </w:t>
      </w:r>
      <w:r w:rsidRPr="005448A3">
        <w:rPr>
          <w:rFonts w:ascii="Arial" w:eastAsia="Times New Roman" w:hAnsi="Arial" w:cs="Arial"/>
          <w:sz w:val="24"/>
          <w:szCs w:val="24"/>
          <w:lang w:eastAsia="es-ES"/>
        </w:rPr>
        <w:t>los partidos</w:t>
      </w:r>
      <w:r w:rsidR="00AB486D" w:rsidRPr="005448A3">
        <w:rPr>
          <w:rFonts w:ascii="Arial" w:eastAsia="Times New Roman" w:hAnsi="Arial" w:cs="Arial"/>
          <w:sz w:val="24"/>
          <w:szCs w:val="24"/>
          <w:lang w:eastAsia="es-ES"/>
        </w:rPr>
        <w:t xml:space="preserve"> que participan en ella, para que la ciudadanía pueda emitir su voto libre e informado, es claro que un partido político que no ejerce su derecho a contender, no puede gozar de las prerrogativas que se entregan, como lo es, el tiempo en radio y televisión, pues al no existir la causa de la asignación -plataforma electoral y candidato- no debe darse la asignación de tiempos para tal efecto.</w:t>
      </w:r>
      <w:r w:rsidR="00140939" w:rsidRPr="005448A3">
        <w:rPr>
          <w:rFonts w:ascii="Arial" w:eastAsia="Times New Roman" w:hAnsi="Arial" w:cs="Arial"/>
          <w:strike/>
          <w:sz w:val="24"/>
          <w:szCs w:val="24"/>
          <w:lang w:eastAsia="es-ES"/>
        </w:rPr>
        <w:t xml:space="preserve"> </w:t>
      </w:r>
    </w:p>
    <w:p w:rsidR="005A3CF4" w:rsidRPr="003A3EC9" w:rsidRDefault="005A3CF4" w:rsidP="003A3EC9">
      <w:pPr>
        <w:spacing w:after="0" w:line="240" w:lineRule="auto"/>
        <w:ind w:left="567"/>
        <w:jc w:val="both"/>
        <w:rPr>
          <w:rFonts w:ascii="Arial" w:eastAsia="Times New Roman" w:hAnsi="Arial" w:cs="Arial"/>
          <w:sz w:val="10"/>
          <w:szCs w:val="10"/>
          <w:lang w:eastAsia="es-ES"/>
        </w:rPr>
      </w:pPr>
    </w:p>
    <w:p w:rsidR="004D69A8" w:rsidRPr="005448A3" w:rsidRDefault="00AC69A1" w:rsidP="003A3EC9">
      <w:pPr>
        <w:spacing w:after="0" w:line="240" w:lineRule="auto"/>
        <w:ind w:left="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Así,</w:t>
      </w:r>
      <w:r w:rsidR="005A3CF4" w:rsidRPr="005448A3">
        <w:rPr>
          <w:rFonts w:ascii="Arial" w:eastAsia="Times New Roman" w:hAnsi="Arial" w:cs="Arial"/>
          <w:sz w:val="24"/>
          <w:szCs w:val="24"/>
          <w:lang w:eastAsia="es-ES"/>
        </w:rPr>
        <w:t xml:space="preserve"> </w:t>
      </w:r>
      <w:r w:rsidR="004B48B7" w:rsidRPr="005448A3">
        <w:rPr>
          <w:rFonts w:ascii="Arial" w:eastAsia="Times New Roman" w:hAnsi="Arial" w:cs="Arial"/>
          <w:sz w:val="24"/>
          <w:szCs w:val="24"/>
          <w:lang w:eastAsia="es-ES"/>
        </w:rPr>
        <w:t xml:space="preserve">la Sala Superior estimó que </w:t>
      </w:r>
      <w:r w:rsidR="00A65A1F" w:rsidRPr="005448A3">
        <w:rPr>
          <w:rFonts w:ascii="Arial" w:eastAsia="Times New Roman" w:hAnsi="Arial" w:cs="Arial"/>
          <w:sz w:val="24"/>
          <w:szCs w:val="24"/>
          <w:lang w:eastAsia="es-ES"/>
        </w:rPr>
        <w:t xml:space="preserve">los </w:t>
      </w:r>
      <w:r w:rsidR="004B48B7" w:rsidRPr="005448A3">
        <w:rPr>
          <w:rFonts w:ascii="Arial" w:eastAsia="Times New Roman" w:hAnsi="Arial" w:cs="Arial"/>
          <w:sz w:val="24"/>
          <w:szCs w:val="24"/>
          <w:lang w:eastAsia="es-ES"/>
        </w:rPr>
        <w:t>tiempos</w:t>
      </w:r>
      <w:r w:rsidR="00A65A1F" w:rsidRPr="005448A3">
        <w:rPr>
          <w:rFonts w:ascii="Arial" w:eastAsia="Times New Roman" w:hAnsi="Arial" w:cs="Arial"/>
          <w:sz w:val="24"/>
          <w:szCs w:val="24"/>
          <w:lang w:eastAsia="es-ES"/>
        </w:rPr>
        <w:t xml:space="preserve"> en radio y televisión</w:t>
      </w:r>
      <w:r w:rsidR="004D69A8" w:rsidRPr="005448A3">
        <w:rPr>
          <w:rFonts w:ascii="Arial" w:eastAsia="Times New Roman" w:hAnsi="Arial" w:cs="Arial"/>
          <w:sz w:val="24"/>
          <w:szCs w:val="24"/>
          <w:lang w:eastAsia="es-ES"/>
        </w:rPr>
        <w:t xml:space="preserve"> sólo</w:t>
      </w:r>
      <w:r w:rsidR="004B48B7" w:rsidRPr="005448A3">
        <w:rPr>
          <w:rFonts w:ascii="Arial" w:eastAsia="Times New Roman" w:hAnsi="Arial" w:cs="Arial"/>
          <w:sz w:val="24"/>
          <w:szCs w:val="24"/>
          <w:lang w:eastAsia="es-ES"/>
        </w:rPr>
        <w:t xml:space="preserve"> deben ser otorgados</w:t>
      </w:r>
      <w:r w:rsidR="00331BBF" w:rsidRPr="005448A3">
        <w:rPr>
          <w:rFonts w:ascii="Arial" w:eastAsia="Times New Roman" w:hAnsi="Arial" w:cs="Arial"/>
          <w:sz w:val="24"/>
          <w:szCs w:val="24"/>
          <w:lang w:eastAsia="es-ES"/>
        </w:rPr>
        <w:t>, justamente</w:t>
      </w:r>
      <w:r w:rsidR="0005186C" w:rsidRPr="005448A3">
        <w:rPr>
          <w:rFonts w:ascii="Arial" w:eastAsia="Times New Roman" w:hAnsi="Arial" w:cs="Arial"/>
          <w:sz w:val="24"/>
          <w:szCs w:val="24"/>
          <w:lang w:eastAsia="es-ES"/>
        </w:rPr>
        <w:t xml:space="preserve"> a quienes </w:t>
      </w:r>
      <w:r w:rsidR="004D69A8" w:rsidRPr="005448A3">
        <w:rPr>
          <w:rFonts w:ascii="Arial" w:eastAsia="Times New Roman" w:hAnsi="Arial" w:cs="Arial"/>
          <w:sz w:val="24"/>
          <w:szCs w:val="24"/>
          <w:lang w:eastAsia="es-ES"/>
        </w:rPr>
        <w:t>participan en la elección y que buscan obtener el voto de la ciudadanía, mediante la comunicación de sus propuestas.</w:t>
      </w:r>
    </w:p>
    <w:p w:rsidR="008A6D13" w:rsidRPr="005448A3" w:rsidRDefault="008A6D13" w:rsidP="003A3EC9">
      <w:pPr>
        <w:spacing w:after="0" w:line="240" w:lineRule="auto"/>
        <w:ind w:left="567"/>
        <w:jc w:val="both"/>
        <w:rPr>
          <w:rFonts w:ascii="Arial" w:eastAsia="Times New Roman" w:hAnsi="Arial" w:cs="Arial"/>
          <w:sz w:val="24"/>
          <w:szCs w:val="24"/>
          <w:lang w:eastAsia="es-ES"/>
        </w:rPr>
      </w:pPr>
    </w:p>
    <w:p w:rsidR="008A6D13" w:rsidRPr="005448A3" w:rsidRDefault="008A6D13" w:rsidP="003A3EC9">
      <w:pPr>
        <w:spacing w:after="0" w:line="240" w:lineRule="auto"/>
        <w:ind w:left="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En </w:t>
      </w:r>
      <w:r w:rsidR="00C76F4B" w:rsidRPr="005448A3">
        <w:rPr>
          <w:rFonts w:ascii="Arial" w:eastAsia="Times New Roman" w:hAnsi="Arial" w:cs="Arial"/>
          <w:sz w:val="24"/>
          <w:szCs w:val="24"/>
          <w:lang w:eastAsia="es-ES"/>
        </w:rPr>
        <w:t xml:space="preserve">consecuencia, el órgano jurisdiccional electoral concluyó que </w:t>
      </w:r>
      <w:r w:rsidRPr="005448A3">
        <w:rPr>
          <w:rFonts w:ascii="Arial" w:eastAsia="Times New Roman" w:hAnsi="Arial" w:cs="Arial"/>
          <w:sz w:val="24"/>
          <w:szCs w:val="24"/>
          <w:lang w:eastAsia="es-ES"/>
        </w:rPr>
        <w:t>si en la elección, ya sea ordinaria o extraordinaria, las planillas de candidatos lo que buscan es obtener el voto de la ciudadanía, el tiempo en radio y televisión, sólo debe ser distribuido entre ellos, sin considerar a aquellos actores políticos que decidieron no participar en ella, como sucede en el caso concreto.</w:t>
      </w:r>
    </w:p>
    <w:p w:rsidR="00D703A7" w:rsidRPr="005448A3" w:rsidRDefault="00D703A7" w:rsidP="003A3EC9">
      <w:pPr>
        <w:spacing w:after="0" w:line="240" w:lineRule="auto"/>
        <w:ind w:left="567"/>
        <w:jc w:val="both"/>
        <w:rPr>
          <w:rFonts w:ascii="Arial" w:eastAsia="Times New Roman" w:hAnsi="Arial" w:cs="Arial"/>
          <w:sz w:val="24"/>
          <w:szCs w:val="24"/>
          <w:lang w:eastAsia="es-ES"/>
        </w:rPr>
      </w:pPr>
    </w:p>
    <w:p w:rsidR="00D703A7" w:rsidRPr="005448A3" w:rsidRDefault="00D703A7" w:rsidP="003A3EC9">
      <w:pPr>
        <w:spacing w:after="0" w:line="240" w:lineRule="auto"/>
        <w:ind w:left="567"/>
        <w:jc w:val="both"/>
        <w:rPr>
          <w:rFonts w:ascii="Arial" w:hAnsi="Arial" w:cs="Arial"/>
          <w:sz w:val="24"/>
          <w:szCs w:val="24"/>
        </w:rPr>
      </w:pPr>
      <w:r w:rsidRPr="005448A3">
        <w:rPr>
          <w:rFonts w:ascii="Arial" w:eastAsia="Times New Roman" w:hAnsi="Arial" w:cs="Arial"/>
          <w:sz w:val="24"/>
          <w:szCs w:val="24"/>
          <w:lang w:eastAsia="es-ES"/>
        </w:rPr>
        <w:t xml:space="preserve">Lo anterior es así, señaló la Sala Superior, </w:t>
      </w:r>
      <w:r w:rsidRPr="005448A3">
        <w:rPr>
          <w:rFonts w:ascii="Arial" w:hAnsi="Arial" w:cs="Arial"/>
          <w:sz w:val="24"/>
          <w:szCs w:val="24"/>
        </w:rPr>
        <w:t>porque de otorgarse tiempo en los medios de comunicación electrónicos a partidos políticos que no participarán en la elección extraordinaria -como se hace en el acuerdo impugnado-, se desvirtuaría la finalidad para la cual se asigna el tiempo en radio y televisión durante el período de campañas, pues esos institutos políticos no podrían utilizar el tiempo para difundir sus propuestas de campaña y a sus candidatos.</w:t>
      </w:r>
    </w:p>
    <w:p w:rsidR="00D703A7" w:rsidRPr="005448A3" w:rsidRDefault="00D703A7" w:rsidP="003A3EC9">
      <w:pPr>
        <w:autoSpaceDE w:val="0"/>
        <w:autoSpaceDN w:val="0"/>
        <w:adjustRightInd w:val="0"/>
        <w:spacing w:after="0" w:line="240" w:lineRule="auto"/>
        <w:ind w:left="567"/>
        <w:jc w:val="both"/>
        <w:rPr>
          <w:rFonts w:ascii="Arial" w:hAnsi="Arial" w:cs="Arial"/>
          <w:sz w:val="24"/>
          <w:szCs w:val="24"/>
        </w:rPr>
      </w:pPr>
    </w:p>
    <w:p w:rsidR="00D703A7" w:rsidRPr="005448A3" w:rsidRDefault="00D703A7" w:rsidP="003A3EC9">
      <w:pPr>
        <w:autoSpaceDE w:val="0"/>
        <w:autoSpaceDN w:val="0"/>
        <w:adjustRightInd w:val="0"/>
        <w:spacing w:after="0" w:line="240" w:lineRule="auto"/>
        <w:ind w:left="567"/>
        <w:jc w:val="both"/>
        <w:rPr>
          <w:rFonts w:ascii="Arial" w:hAnsi="Arial" w:cs="Arial"/>
          <w:sz w:val="24"/>
          <w:szCs w:val="24"/>
        </w:rPr>
      </w:pPr>
      <w:r w:rsidRPr="005448A3">
        <w:rPr>
          <w:rFonts w:ascii="Arial" w:hAnsi="Arial" w:cs="Arial"/>
          <w:sz w:val="24"/>
          <w:szCs w:val="24"/>
        </w:rPr>
        <w:lastRenderedPageBreak/>
        <w:t>Esto</w:t>
      </w:r>
      <w:r w:rsidR="00534D4E" w:rsidRPr="005448A3">
        <w:rPr>
          <w:rFonts w:ascii="Arial" w:hAnsi="Arial" w:cs="Arial"/>
          <w:sz w:val="24"/>
          <w:szCs w:val="24"/>
        </w:rPr>
        <w:t>,</w:t>
      </w:r>
      <w:r w:rsidRPr="005448A3">
        <w:rPr>
          <w:rFonts w:ascii="Arial" w:hAnsi="Arial" w:cs="Arial"/>
          <w:sz w:val="24"/>
          <w:szCs w:val="24"/>
        </w:rPr>
        <w:t xml:space="preserve"> dijo la autoridad jurisdiccional, </w:t>
      </w:r>
      <w:r w:rsidR="009324C2" w:rsidRPr="005448A3">
        <w:rPr>
          <w:rFonts w:ascii="Arial" w:hAnsi="Arial" w:cs="Arial"/>
          <w:sz w:val="24"/>
          <w:szCs w:val="24"/>
        </w:rPr>
        <w:t>v</w:t>
      </w:r>
      <w:r w:rsidRPr="005448A3">
        <w:rPr>
          <w:rFonts w:ascii="Arial" w:hAnsi="Arial" w:cs="Arial"/>
          <w:sz w:val="24"/>
          <w:szCs w:val="24"/>
        </w:rPr>
        <w:t>a en un detrimento no sólo de quienes sí participan en la</w:t>
      </w:r>
      <w:r w:rsidR="009324C2" w:rsidRPr="005448A3">
        <w:rPr>
          <w:rFonts w:ascii="Arial" w:hAnsi="Arial" w:cs="Arial"/>
          <w:sz w:val="24"/>
          <w:szCs w:val="24"/>
        </w:rPr>
        <w:t xml:space="preserve"> </w:t>
      </w:r>
      <w:r w:rsidRPr="005448A3">
        <w:rPr>
          <w:rFonts w:ascii="Arial" w:hAnsi="Arial" w:cs="Arial"/>
          <w:sz w:val="24"/>
          <w:szCs w:val="24"/>
        </w:rPr>
        <w:t>elección, sino de la ciudadanía que ve reducido el número de</w:t>
      </w:r>
      <w:r w:rsidR="009324C2" w:rsidRPr="005448A3">
        <w:rPr>
          <w:rFonts w:ascii="Arial" w:hAnsi="Arial" w:cs="Arial"/>
          <w:sz w:val="24"/>
          <w:szCs w:val="24"/>
        </w:rPr>
        <w:t xml:space="preserve"> </w:t>
      </w:r>
      <w:r w:rsidRPr="005448A3">
        <w:rPr>
          <w:rFonts w:ascii="Arial" w:hAnsi="Arial" w:cs="Arial"/>
          <w:sz w:val="24"/>
          <w:szCs w:val="24"/>
        </w:rPr>
        <w:t>mensajes de los partidos y candidatos participantes, en perjuicio de</w:t>
      </w:r>
      <w:r w:rsidR="009324C2" w:rsidRPr="005448A3">
        <w:rPr>
          <w:rFonts w:ascii="Arial" w:hAnsi="Arial" w:cs="Arial"/>
          <w:sz w:val="24"/>
          <w:szCs w:val="24"/>
        </w:rPr>
        <w:t xml:space="preserve"> </w:t>
      </w:r>
      <w:r w:rsidRPr="005448A3">
        <w:rPr>
          <w:rFonts w:ascii="Arial" w:hAnsi="Arial" w:cs="Arial"/>
          <w:sz w:val="24"/>
          <w:szCs w:val="24"/>
        </w:rPr>
        <w:t>formarse un sentido más informado de su voto.</w:t>
      </w:r>
      <w:r w:rsidR="009324C2" w:rsidRPr="005448A3">
        <w:rPr>
          <w:rFonts w:ascii="Arial" w:hAnsi="Arial" w:cs="Arial"/>
          <w:sz w:val="24"/>
          <w:szCs w:val="24"/>
        </w:rPr>
        <w:t xml:space="preserve"> </w:t>
      </w:r>
      <w:r w:rsidRPr="005448A3">
        <w:rPr>
          <w:rFonts w:ascii="Arial" w:hAnsi="Arial" w:cs="Arial"/>
          <w:sz w:val="24"/>
          <w:szCs w:val="24"/>
        </w:rPr>
        <w:t>En ese sentido, si para el caso de la elección extraordinaria de</w:t>
      </w:r>
      <w:r w:rsidR="009324C2" w:rsidRPr="005448A3">
        <w:rPr>
          <w:rFonts w:ascii="Arial" w:hAnsi="Arial" w:cs="Arial"/>
          <w:sz w:val="24"/>
          <w:szCs w:val="24"/>
        </w:rPr>
        <w:t xml:space="preserve"> </w:t>
      </w:r>
      <w:r w:rsidRPr="005448A3">
        <w:rPr>
          <w:rFonts w:ascii="Arial" w:hAnsi="Arial" w:cs="Arial"/>
          <w:sz w:val="24"/>
          <w:szCs w:val="24"/>
        </w:rPr>
        <w:t xml:space="preserve">Monterrey, los partidos Morena y </w:t>
      </w:r>
      <w:r w:rsidR="009324C2" w:rsidRPr="005448A3">
        <w:rPr>
          <w:rFonts w:ascii="Arial" w:hAnsi="Arial" w:cs="Arial"/>
          <w:sz w:val="24"/>
          <w:szCs w:val="24"/>
        </w:rPr>
        <w:t>Encuentro Social</w:t>
      </w:r>
      <w:r w:rsidRPr="005448A3">
        <w:rPr>
          <w:rFonts w:ascii="Arial" w:hAnsi="Arial" w:cs="Arial"/>
          <w:sz w:val="24"/>
          <w:szCs w:val="24"/>
        </w:rPr>
        <w:t xml:space="preserve"> decidieron no participar en ella,</w:t>
      </w:r>
      <w:r w:rsidR="009324C2" w:rsidRPr="005448A3">
        <w:rPr>
          <w:rFonts w:ascii="Arial" w:hAnsi="Arial" w:cs="Arial"/>
          <w:sz w:val="24"/>
          <w:szCs w:val="24"/>
        </w:rPr>
        <w:t xml:space="preserve"> </w:t>
      </w:r>
      <w:r w:rsidRPr="005448A3">
        <w:rPr>
          <w:rFonts w:ascii="Arial" w:hAnsi="Arial" w:cs="Arial"/>
          <w:sz w:val="24"/>
          <w:szCs w:val="24"/>
        </w:rPr>
        <w:t>no tiene razón de ser que se les otorgara tiempo.</w:t>
      </w:r>
    </w:p>
    <w:p w:rsidR="009324C2" w:rsidRPr="005448A3" w:rsidRDefault="009324C2" w:rsidP="003A3EC9">
      <w:pPr>
        <w:autoSpaceDE w:val="0"/>
        <w:autoSpaceDN w:val="0"/>
        <w:adjustRightInd w:val="0"/>
        <w:spacing w:after="0" w:line="240" w:lineRule="auto"/>
        <w:ind w:left="567"/>
        <w:jc w:val="both"/>
        <w:rPr>
          <w:rFonts w:ascii="Arial" w:hAnsi="Arial" w:cs="Arial"/>
          <w:sz w:val="24"/>
          <w:szCs w:val="24"/>
        </w:rPr>
      </w:pPr>
    </w:p>
    <w:p w:rsidR="00D703A7" w:rsidRPr="005448A3" w:rsidRDefault="00D703A7" w:rsidP="003A3EC9">
      <w:pPr>
        <w:autoSpaceDE w:val="0"/>
        <w:autoSpaceDN w:val="0"/>
        <w:adjustRightInd w:val="0"/>
        <w:spacing w:after="0" w:line="240" w:lineRule="auto"/>
        <w:ind w:left="567"/>
        <w:jc w:val="both"/>
        <w:rPr>
          <w:rFonts w:ascii="Arial" w:hAnsi="Arial" w:cs="Arial"/>
          <w:sz w:val="24"/>
          <w:szCs w:val="24"/>
        </w:rPr>
      </w:pPr>
      <w:r w:rsidRPr="005448A3">
        <w:rPr>
          <w:rFonts w:ascii="Arial" w:hAnsi="Arial" w:cs="Arial"/>
          <w:sz w:val="24"/>
          <w:szCs w:val="24"/>
        </w:rPr>
        <w:t>No obsta que</w:t>
      </w:r>
      <w:r w:rsidR="009324C2" w:rsidRPr="005448A3">
        <w:rPr>
          <w:rFonts w:ascii="Arial" w:hAnsi="Arial" w:cs="Arial"/>
          <w:sz w:val="24"/>
          <w:szCs w:val="24"/>
        </w:rPr>
        <w:t>,</w:t>
      </w:r>
      <w:r w:rsidRPr="005448A3">
        <w:rPr>
          <w:rFonts w:ascii="Arial" w:hAnsi="Arial" w:cs="Arial"/>
          <w:sz w:val="24"/>
          <w:szCs w:val="24"/>
        </w:rPr>
        <w:t xml:space="preserve"> en el acuerdo ahora impugnado, se haya señalado que</w:t>
      </w:r>
      <w:r w:rsidR="009324C2" w:rsidRPr="005448A3">
        <w:rPr>
          <w:rFonts w:ascii="Arial" w:hAnsi="Arial" w:cs="Arial"/>
          <w:sz w:val="24"/>
          <w:szCs w:val="24"/>
        </w:rPr>
        <w:t xml:space="preserve"> </w:t>
      </w:r>
      <w:r w:rsidRPr="005448A3">
        <w:rPr>
          <w:rFonts w:ascii="Arial" w:hAnsi="Arial" w:cs="Arial"/>
          <w:sz w:val="24"/>
          <w:szCs w:val="24"/>
        </w:rPr>
        <w:t>podrían utilizar el tiempo para difundir propaganda genérica, lo cierto</w:t>
      </w:r>
      <w:r w:rsidR="009324C2" w:rsidRPr="005448A3">
        <w:rPr>
          <w:rFonts w:ascii="Arial" w:hAnsi="Arial" w:cs="Arial"/>
          <w:sz w:val="24"/>
          <w:szCs w:val="24"/>
        </w:rPr>
        <w:t xml:space="preserve"> </w:t>
      </w:r>
      <w:r w:rsidRPr="005448A3">
        <w:rPr>
          <w:rFonts w:ascii="Arial" w:hAnsi="Arial" w:cs="Arial"/>
          <w:sz w:val="24"/>
          <w:szCs w:val="24"/>
        </w:rPr>
        <w:t>es que ello en nada contribuiría a que la ciudadanía se enterara de</w:t>
      </w:r>
      <w:r w:rsidR="009324C2" w:rsidRPr="005448A3">
        <w:rPr>
          <w:rFonts w:ascii="Arial" w:hAnsi="Arial" w:cs="Arial"/>
          <w:sz w:val="24"/>
          <w:szCs w:val="24"/>
        </w:rPr>
        <w:t xml:space="preserve"> </w:t>
      </w:r>
      <w:r w:rsidRPr="005448A3">
        <w:rPr>
          <w:rFonts w:ascii="Arial" w:hAnsi="Arial" w:cs="Arial"/>
          <w:sz w:val="24"/>
          <w:szCs w:val="24"/>
        </w:rPr>
        <w:t>las diversas opciones que tiene para elegir a los integrantes del</w:t>
      </w:r>
      <w:r w:rsidR="009324C2" w:rsidRPr="005448A3">
        <w:rPr>
          <w:rFonts w:ascii="Arial" w:hAnsi="Arial" w:cs="Arial"/>
          <w:sz w:val="24"/>
          <w:szCs w:val="24"/>
        </w:rPr>
        <w:t xml:space="preserve"> </w:t>
      </w:r>
      <w:r w:rsidRPr="005448A3">
        <w:rPr>
          <w:rFonts w:ascii="Arial" w:hAnsi="Arial" w:cs="Arial"/>
          <w:sz w:val="24"/>
          <w:szCs w:val="24"/>
        </w:rPr>
        <w:t>ayuntamiento</w:t>
      </w:r>
      <w:r w:rsidR="00534D4E" w:rsidRPr="005448A3">
        <w:rPr>
          <w:rFonts w:ascii="Arial" w:hAnsi="Arial" w:cs="Arial"/>
          <w:sz w:val="24"/>
          <w:szCs w:val="24"/>
        </w:rPr>
        <w:t>;</w:t>
      </w:r>
      <w:r w:rsidRPr="005448A3">
        <w:rPr>
          <w:rFonts w:ascii="Arial" w:hAnsi="Arial" w:cs="Arial"/>
          <w:sz w:val="24"/>
          <w:szCs w:val="24"/>
        </w:rPr>
        <w:t xml:space="preserve"> esto es, tampoco se cumpliría con la segunda finalidad</w:t>
      </w:r>
      <w:r w:rsidR="009324C2" w:rsidRPr="005448A3">
        <w:rPr>
          <w:rFonts w:ascii="Arial" w:hAnsi="Arial" w:cs="Arial"/>
          <w:sz w:val="24"/>
          <w:szCs w:val="24"/>
        </w:rPr>
        <w:t xml:space="preserve"> </w:t>
      </w:r>
      <w:r w:rsidRPr="005448A3">
        <w:rPr>
          <w:rFonts w:ascii="Arial" w:hAnsi="Arial" w:cs="Arial"/>
          <w:sz w:val="24"/>
          <w:szCs w:val="24"/>
        </w:rPr>
        <w:t>que es que la ciudadanía conozca las diversas opciones que se le</w:t>
      </w:r>
      <w:r w:rsidR="009324C2" w:rsidRPr="005448A3">
        <w:rPr>
          <w:rFonts w:ascii="Arial" w:hAnsi="Arial" w:cs="Arial"/>
          <w:sz w:val="24"/>
          <w:szCs w:val="24"/>
        </w:rPr>
        <w:t xml:space="preserve"> </w:t>
      </w:r>
      <w:r w:rsidRPr="005448A3">
        <w:rPr>
          <w:rFonts w:ascii="Arial" w:hAnsi="Arial" w:cs="Arial"/>
          <w:sz w:val="24"/>
          <w:szCs w:val="24"/>
        </w:rPr>
        <w:t>proponen.</w:t>
      </w:r>
    </w:p>
    <w:p w:rsidR="009324C2" w:rsidRPr="005448A3" w:rsidRDefault="009324C2" w:rsidP="003A3EC9">
      <w:pPr>
        <w:autoSpaceDE w:val="0"/>
        <w:autoSpaceDN w:val="0"/>
        <w:adjustRightInd w:val="0"/>
        <w:spacing w:after="0" w:line="240" w:lineRule="auto"/>
        <w:ind w:left="567"/>
        <w:jc w:val="both"/>
        <w:rPr>
          <w:rFonts w:ascii="Arial" w:hAnsi="Arial" w:cs="Arial"/>
          <w:sz w:val="24"/>
          <w:szCs w:val="24"/>
        </w:rPr>
      </w:pPr>
    </w:p>
    <w:p w:rsidR="00D703A7" w:rsidRPr="005448A3" w:rsidRDefault="00D703A7" w:rsidP="003A3EC9">
      <w:pPr>
        <w:autoSpaceDE w:val="0"/>
        <w:autoSpaceDN w:val="0"/>
        <w:adjustRightInd w:val="0"/>
        <w:spacing w:after="0" w:line="240" w:lineRule="auto"/>
        <w:ind w:left="567"/>
        <w:jc w:val="both"/>
        <w:rPr>
          <w:rFonts w:ascii="Arial" w:eastAsia="Times New Roman" w:hAnsi="Arial" w:cs="Arial"/>
          <w:sz w:val="24"/>
          <w:szCs w:val="24"/>
          <w:lang w:eastAsia="es-ES"/>
        </w:rPr>
      </w:pPr>
      <w:r w:rsidRPr="005448A3">
        <w:rPr>
          <w:rFonts w:ascii="Arial" w:hAnsi="Arial" w:cs="Arial"/>
          <w:sz w:val="24"/>
          <w:szCs w:val="24"/>
        </w:rPr>
        <w:t xml:space="preserve">Por otra parte, </w:t>
      </w:r>
      <w:r w:rsidR="009324C2" w:rsidRPr="005448A3">
        <w:rPr>
          <w:rFonts w:ascii="Arial" w:hAnsi="Arial" w:cs="Arial"/>
          <w:sz w:val="24"/>
          <w:szCs w:val="24"/>
        </w:rPr>
        <w:t xml:space="preserve">la </w:t>
      </w:r>
      <w:r w:rsidRPr="005448A3">
        <w:rPr>
          <w:rFonts w:ascii="Arial" w:hAnsi="Arial" w:cs="Arial"/>
          <w:sz w:val="24"/>
          <w:szCs w:val="24"/>
        </w:rPr>
        <w:t>Sala Superior consider</w:t>
      </w:r>
      <w:r w:rsidR="00D678E5" w:rsidRPr="005448A3">
        <w:rPr>
          <w:rFonts w:ascii="Arial" w:hAnsi="Arial" w:cs="Arial"/>
          <w:sz w:val="24"/>
          <w:szCs w:val="24"/>
        </w:rPr>
        <w:t>ó</w:t>
      </w:r>
      <w:r w:rsidRPr="005448A3">
        <w:rPr>
          <w:rFonts w:ascii="Arial" w:hAnsi="Arial" w:cs="Arial"/>
          <w:sz w:val="24"/>
          <w:szCs w:val="24"/>
        </w:rPr>
        <w:t xml:space="preserve"> que no es aplicable al</w:t>
      </w:r>
      <w:r w:rsidR="009324C2" w:rsidRPr="005448A3">
        <w:rPr>
          <w:rFonts w:ascii="Arial" w:hAnsi="Arial" w:cs="Arial"/>
          <w:sz w:val="24"/>
          <w:szCs w:val="24"/>
        </w:rPr>
        <w:t xml:space="preserve"> </w:t>
      </w:r>
      <w:r w:rsidRPr="005448A3">
        <w:rPr>
          <w:rFonts w:ascii="Arial" w:hAnsi="Arial" w:cs="Arial"/>
          <w:sz w:val="24"/>
          <w:szCs w:val="24"/>
        </w:rPr>
        <w:t>caso lo previsto en el artículo 13, párrafo 4, del Reglamento, invocado</w:t>
      </w:r>
      <w:r w:rsidR="009324C2" w:rsidRPr="005448A3">
        <w:rPr>
          <w:rFonts w:ascii="Arial" w:hAnsi="Arial" w:cs="Arial"/>
          <w:sz w:val="24"/>
          <w:szCs w:val="24"/>
        </w:rPr>
        <w:t xml:space="preserve"> </w:t>
      </w:r>
      <w:r w:rsidRPr="005448A3">
        <w:rPr>
          <w:rFonts w:ascii="Arial" w:hAnsi="Arial" w:cs="Arial"/>
          <w:sz w:val="24"/>
          <w:szCs w:val="24"/>
        </w:rPr>
        <w:t xml:space="preserve">por </w:t>
      </w:r>
      <w:r w:rsidR="00534D4E" w:rsidRPr="005448A3">
        <w:rPr>
          <w:rFonts w:ascii="Arial" w:hAnsi="Arial" w:cs="Arial"/>
          <w:sz w:val="24"/>
          <w:szCs w:val="24"/>
        </w:rPr>
        <w:t xml:space="preserve">esta </w:t>
      </w:r>
      <w:r w:rsidRPr="005448A3">
        <w:rPr>
          <w:rFonts w:ascii="Arial" w:hAnsi="Arial" w:cs="Arial"/>
          <w:sz w:val="24"/>
          <w:szCs w:val="24"/>
        </w:rPr>
        <w:t>autoridad como fundamento, ya que tal disposición regula el</w:t>
      </w:r>
      <w:r w:rsidR="009324C2" w:rsidRPr="005448A3">
        <w:rPr>
          <w:rFonts w:ascii="Arial" w:hAnsi="Arial" w:cs="Arial"/>
          <w:sz w:val="24"/>
          <w:szCs w:val="24"/>
        </w:rPr>
        <w:t xml:space="preserve"> </w:t>
      </w:r>
      <w:r w:rsidRPr="005448A3">
        <w:rPr>
          <w:rFonts w:ascii="Arial" w:hAnsi="Arial" w:cs="Arial"/>
          <w:sz w:val="24"/>
          <w:szCs w:val="24"/>
        </w:rPr>
        <w:t>uso de los tiempos de radio y televisión que corresponden a cada</w:t>
      </w:r>
      <w:r w:rsidR="009324C2" w:rsidRPr="005448A3">
        <w:rPr>
          <w:rFonts w:ascii="Arial" w:hAnsi="Arial" w:cs="Arial"/>
          <w:sz w:val="24"/>
          <w:szCs w:val="24"/>
        </w:rPr>
        <w:t xml:space="preserve"> </w:t>
      </w:r>
      <w:r w:rsidRPr="005448A3">
        <w:rPr>
          <w:rFonts w:ascii="Arial" w:hAnsi="Arial" w:cs="Arial"/>
          <w:sz w:val="24"/>
          <w:szCs w:val="24"/>
        </w:rPr>
        <w:t>partido político o coalición durante el periodo de precampaña, en el</w:t>
      </w:r>
      <w:r w:rsidR="009324C2" w:rsidRPr="005448A3">
        <w:rPr>
          <w:rFonts w:ascii="Arial" w:hAnsi="Arial" w:cs="Arial"/>
          <w:sz w:val="24"/>
          <w:szCs w:val="24"/>
        </w:rPr>
        <w:t xml:space="preserve"> </w:t>
      </w:r>
      <w:r w:rsidRPr="005448A3">
        <w:rPr>
          <w:rFonts w:ascii="Arial" w:hAnsi="Arial" w:cs="Arial"/>
          <w:sz w:val="24"/>
          <w:szCs w:val="24"/>
        </w:rPr>
        <w:t>cual si se permite que hagan uso de ellos para la difusión de mensajes</w:t>
      </w:r>
      <w:r w:rsidR="009324C2" w:rsidRPr="005448A3">
        <w:rPr>
          <w:rFonts w:ascii="Arial" w:hAnsi="Arial" w:cs="Arial"/>
          <w:sz w:val="24"/>
          <w:szCs w:val="24"/>
        </w:rPr>
        <w:t xml:space="preserve"> </w:t>
      </w:r>
      <w:r w:rsidRPr="005448A3">
        <w:rPr>
          <w:rFonts w:ascii="Arial" w:hAnsi="Arial" w:cs="Arial"/>
          <w:sz w:val="24"/>
          <w:szCs w:val="24"/>
        </w:rPr>
        <w:t>de carácter genérico, cuando no haya en curso una elección interna</w:t>
      </w:r>
      <w:r w:rsidR="00D678E5" w:rsidRPr="005448A3">
        <w:rPr>
          <w:rFonts w:ascii="Arial" w:hAnsi="Arial" w:cs="Arial"/>
          <w:sz w:val="24"/>
          <w:szCs w:val="24"/>
        </w:rPr>
        <w:t xml:space="preserve"> </w:t>
      </w:r>
      <w:r w:rsidRPr="005448A3">
        <w:rPr>
          <w:rFonts w:ascii="Arial" w:hAnsi="Arial" w:cs="Arial"/>
          <w:sz w:val="24"/>
          <w:szCs w:val="24"/>
        </w:rPr>
        <w:t>para seleccionar a los candidatos de ese instituto político.</w:t>
      </w:r>
    </w:p>
    <w:p w:rsidR="004D69A8" w:rsidRPr="005448A3" w:rsidRDefault="004D69A8" w:rsidP="003A3EC9">
      <w:pPr>
        <w:spacing w:after="0" w:line="240" w:lineRule="auto"/>
        <w:ind w:left="567"/>
        <w:jc w:val="both"/>
        <w:rPr>
          <w:rFonts w:ascii="Arial" w:eastAsia="Times New Roman" w:hAnsi="Arial" w:cs="Arial"/>
          <w:sz w:val="24"/>
          <w:szCs w:val="24"/>
          <w:lang w:eastAsia="es-ES"/>
        </w:rPr>
      </w:pPr>
    </w:p>
    <w:p w:rsidR="004D69A8" w:rsidRPr="005448A3" w:rsidRDefault="007B13AE" w:rsidP="003A3EC9">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En </w:t>
      </w:r>
      <w:r w:rsidR="004B48B7" w:rsidRPr="005448A3">
        <w:rPr>
          <w:rFonts w:ascii="Arial" w:eastAsia="Times New Roman" w:hAnsi="Arial" w:cs="Arial"/>
          <w:sz w:val="24"/>
          <w:szCs w:val="24"/>
          <w:lang w:eastAsia="es-ES"/>
        </w:rPr>
        <w:t xml:space="preserve">consideración </w:t>
      </w:r>
      <w:r w:rsidRPr="005448A3">
        <w:rPr>
          <w:rFonts w:ascii="Arial" w:eastAsia="Times New Roman" w:hAnsi="Arial" w:cs="Arial"/>
          <w:sz w:val="24"/>
          <w:szCs w:val="24"/>
          <w:lang w:eastAsia="es-ES"/>
        </w:rPr>
        <w:t xml:space="preserve">de </w:t>
      </w:r>
      <w:r w:rsidR="004B48B7" w:rsidRPr="005448A3">
        <w:rPr>
          <w:rFonts w:ascii="Arial" w:eastAsia="Times New Roman" w:hAnsi="Arial" w:cs="Arial"/>
          <w:sz w:val="24"/>
          <w:szCs w:val="24"/>
          <w:lang w:eastAsia="es-ES"/>
        </w:rPr>
        <w:t>lo anterior</w:t>
      </w:r>
      <w:r w:rsidR="005A3CF4" w:rsidRPr="005448A3">
        <w:rPr>
          <w:rFonts w:ascii="Arial" w:eastAsia="Times New Roman" w:hAnsi="Arial" w:cs="Arial"/>
          <w:sz w:val="24"/>
          <w:szCs w:val="24"/>
          <w:lang w:eastAsia="es-ES"/>
        </w:rPr>
        <w:t xml:space="preserve">, </w:t>
      </w:r>
      <w:r w:rsidR="004D69A8" w:rsidRPr="005448A3">
        <w:rPr>
          <w:rFonts w:ascii="Arial" w:eastAsia="Times New Roman" w:hAnsi="Arial" w:cs="Arial"/>
          <w:sz w:val="24"/>
          <w:szCs w:val="24"/>
          <w:lang w:eastAsia="es-ES"/>
        </w:rPr>
        <w:t>en la elecció</w:t>
      </w:r>
      <w:r w:rsidR="005A3CF4" w:rsidRPr="005448A3">
        <w:rPr>
          <w:rFonts w:ascii="Arial" w:eastAsia="Times New Roman" w:hAnsi="Arial" w:cs="Arial"/>
          <w:sz w:val="24"/>
          <w:szCs w:val="24"/>
          <w:lang w:eastAsia="es-ES"/>
        </w:rPr>
        <w:t xml:space="preserve">n </w:t>
      </w:r>
      <w:r w:rsidR="004B48B7" w:rsidRPr="005448A3">
        <w:rPr>
          <w:rFonts w:ascii="Arial" w:eastAsia="Times New Roman" w:hAnsi="Arial" w:cs="Arial"/>
          <w:sz w:val="24"/>
          <w:szCs w:val="24"/>
          <w:lang w:eastAsia="es-ES"/>
        </w:rPr>
        <w:t>extraordinaria para los integrantes del ayuntamiento de Monterrey,</w:t>
      </w:r>
      <w:r w:rsidR="004D69A8" w:rsidRPr="005448A3">
        <w:rPr>
          <w:rFonts w:ascii="Arial" w:eastAsia="Times New Roman" w:hAnsi="Arial" w:cs="Arial"/>
          <w:sz w:val="24"/>
          <w:szCs w:val="24"/>
          <w:lang w:eastAsia="es-ES"/>
        </w:rPr>
        <w:t xml:space="preserve"> </w:t>
      </w:r>
      <w:r w:rsidR="00B20091" w:rsidRPr="005448A3">
        <w:rPr>
          <w:rFonts w:ascii="Arial" w:eastAsia="Times New Roman" w:hAnsi="Arial" w:cs="Arial"/>
          <w:sz w:val="24"/>
          <w:szCs w:val="24"/>
          <w:lang w:eastAsia="es-ES"/>
        </w:rPr>
        <w:t xml:space="preserve">en el estado de Nuevo León, </w:t>
      </w:r>
      <w:r w:rsidR="004B48B7" w:rsidRPr="005448A3">
        <w:rPr>
          <w:rFonts w:ascii="Arial" w:eastAsia="Times New Roman" w:hAnsi="Arial" w:cs="Arial"/>
          <w:sz w:val="24"/>
          <w:szCs w:val="24"/>
          <w:lang w:eastAsia="es-ES"/>
        </w:rPr>
        <w:t>el tiempo en radio y televisión</w:t>
      </w:r>
      <w:r w:rsidR="004D69A8" w:rsidRPr="005448A3">
        <w:rPr>
          <w:rFonts w:ascii="Arial" w:eastAsia="Times New Roman" w:hAnsi="Arial" w:cs="Arial"/>
          <w:sz w:val="24"/>
          <w:szCs w:val="24"/>
          <w:lang w:eastAsia="es-ES"/>
        </w:rPr>
        <w:t xml:space="preserve"> sólo debe ser distribuido entre </w:t>
      </w:r>
      <w:r w:rsidR="005A3CF4" w:rsidRPr="005448A3">
        <w:rPr>
          <w:rFonts w:ascii="Arial" w:eastAsia="Times New Roman" w:hAnsi="Arial" w:cs="Arial"/>
          <w:sz w:val="24"/>
          <w:szCs w:val="24"/>
          <w:lang w:eastAsia="es-ES"/>
        </w:rPr>
        <w:t>los partidos políticos que registraron candidatos</w:t>
      </w:r>
      <w:r w:rsidR="008A3741" w:rsidRPr="005448A3">
        <w:rPr>
          <w:rFonts w:ascii="Arial" w:eastAsia="Times New Roman" w:hAnsi="Arial" w:cs="Arial"/>
          <w:sz w:val="24"/>
          <w:szCs w:val="24"/>
          <w:lang w:eastAsia="es-ES"/>
        </w:rPr>
        <w:t xml:space="preserve"> y candidato independiente</w:t>
      </w:r>
      <w:r w:rsidR="004B48B7" w:rsidRPr="005448A3">
        <w:rPr>
          <w:rFonts w:ascii="Arial" w:eastAsia="Times New Roman" w:hAnsi="Arial" w:cs="Arial"/>
          <w:sz w:val="24"/>
          <w:szCs w:val="24"/>
          <w:lang w:eastAsia="es-ES"/>
        </w:rPr>
        <w:t>; por lo que</w:t>
      </w:r>
      <w:r w:rsidR="004D69A8" w:rsidRPr="005448A3">
        <w:rPr>
          <w:rFonts w:ascii="Arial" w:eastAsia="Times New Roman" w:hAnsi="Arial" w:cs="Arial"/>
          <w:sz w:val="24"/>
          <w:szCs w:val="24"/>
          <w:lang w:eastAsia="es-ES"/>
        </w:rPr>
        <w:t xml:space="preserve"> </w:t>
      </w:r>
      <w:r w:rsidR="005A3CF4" w:rsidRPr="005448A3">
        <w:rPr>
          <w:rFonts w:ascii="Arial" w:eastAsia="Times New Roman" w:hAnsi="Arial" w:cs="Arial"/>
          <w:sz w:val="24"/>
          <w:szCs w:val="24"/>
          <w:lang w:eastAsia="es-ES"/>
        </w:rPr>
        <w:t xml:space="preserve">a </w:t>
      </w:r>
      <w:r w:rsidR="004D69A8" w:rsidRPr="005448A3">
        <w:rPr>
          <w:rFonts w:ascii="Arial" w:eastAsia="Times New Roman" w:hAnsi="Arial" w:cs="Arial"/>
          <w:sz w:val="24"/>
          <w:szCs w:val="24"/>
          <w:lang w:eastAsia="es-ES"/>
        </w:rPr>
        <w:t xml:space="preserve">los partidos </w:t>
      </w:r>
      <w:r w:rsidR="00140939" w:rsidRPr="005448A3">
        <w:rPr>
          <w:rFonts w:ascii="Arial" w:eastAsia="Times New Roman" w:hAnsi="Arial" w:cs="Arial"/>
          <w:sz w:val="24"/>
          <w:szCs w:val="24"/>
          <w:lang w:eastAsia="es-ES"/>
        </w:rPr>
        <w:t xml:space="preserve">políticos </w:t>
      </w:r>
      <w:r w:rsidR="004D69A8" w:rsidRPr="005448A3">
        <w:rPr>
          <w:rFonts w:ascii="Arial" w:eastAsia="Times New Roman" w:hAnsi="Arial" w:cs="Arial"/>
          <w:sz w:val="24"/>
          <w:szCs w:val="24"/>
          <w:lang w:eastAsia="es-ES"/>
        </w:rPr>
        <w:t>Morena y Encuentro Social</w:t>
      </w:r>
      <w:r w:rsidR="005A3CF4" w:rsidRPr="005448A3">
        <w:rPr>
          <w:rFonts w:ascii="Arial" w:eastAsia="Times New Roman" w:hAnsi="Arial" w:cs="Arial"/>
          <w:sz w:val="24"/>
          <w:szCs w:val="24"/>
          <w:lang w:eastAsia="es-ES"/>
        </w:rPr>
        <w:t xml:space="preserve"> no se les asignará </w:t>
      </w:r>
      <w:r w:rsidR="00162086" w:rsidRPr="005448A3">
        <w:rPr>
          <w:rFonts w:ascii="Arial" w:eastAsia="Times New Roman" w:hAnsi="Arial" w:cs="Arial"/>
          <w:sz w:val="24"/>
          <w:szCs w:val="24"/>
          <w:lang w:eastAsia="es-ES"/>
        </w:rPr>
        <w:t xml:space="preserve">éste </w:t>
      </w:r>
      <w:r w:rsidR="005A3CF4" w:rsidRPr="005448A3">
        <w:rPr>
          <w:rFonts w:ascii="Arial" w:eastAsia="Times New Roman" w:hAnsi="Arial" w:cs="Arial"/>
          <w:sz w:val="24"/>
          <w:szCs w:val="24"/>
          <w:lang w:eastAsia="es-ES"/>
        </w:rPr>
        <w:t xml:space="preserve">para el proceso electoral que nos ocupa. </w:t>
      </w:r>
    </w:p>
    <w:p w:rsidR="004D69A8" w:rsidRPr="005448A3" w:rsidRDefault="004D69A8" w:rsidP="003A3EC9">
      <w:pPr>
        <w:spacing w:after="0" w:line="240" w:lineRule="auto"/>
        <w:ind w:left="567"/>
        <w:jc w:val="both"/>
        <w:rPr>
          <w:rFonts w:ascii="Arial" w:eastAsia="Times New Roman" w:hAnsi="Arial" w:cs="Arial"/>
          <w:sz w:val="24"/>
          <w:szCs w:val="24"/>
          <w:lang w:eastAsia="es-ES"/>
        </w:rPr>
      </w:pPr>
    </w:p>
    <w:p w:rsidR="003C2B1D" w:rsidRPr="005448A3" w:rsidRDefault="00D83142" w:rsidP="003A3EC9">
      <w:pPr>
        <w:pStyle w:val="Prrafodelista"/>
        <w:spacing w:after="0" w:line="240" w:lineRule="auto"/>
        <w:ind w:left="0"/>
        <w:rPr>
          <w:rFonts w:ascii="Arial" w:eastAsia="Times New Roman" w:hAnsi="Arial" w:cs="Arial"/>
          <w:b/>
          <w:sz w:val="24"/>
          <w:szCs w:val="24"/>
          <w:lang w:eastAsia="es-ES"/>
        </w:rPr>
      </w:pPr>
      <w:r w:rsidRPr="005448A3">
        <w:rPr>
          <w:rFonts w:ascii="Arial" w:eastAsia="Times New Roman" w:hAnsi="Arial" w:cs="Arial"/>
          <w:b/>
          <w:sz w:val="24"/>
          <w:szCs w:val="24"/>
          <w:lang w:eastAsia="es-ES"/>
        </w:rPr>
        <w:t>Efectos del presente instrumento</w:t>
      </w:r>
    </w:p>
    <w:p w:rsidR="003C2B1D" w:rsidRPr="005448A3" w:rsidRDefault="003C2B1D" w:rsidP="003A3EC9">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La Sala Superior </w:t>
      </w:r>
      <w:r w:rsidR="00162086" w:rsidRPr="005448A3">
        <w:rPr>
          <w:rFonts w:ascii="Arial" w:eastAsia="Times New Roman" w:hAnsi="Arial" w:cs="Arial"/>
          <w:sz w:val="24"/>
          <w:szCs w:val="24"/>
          <w:lang w:eastAsia="es-ES"/>
        </w:rPr>
        <w:t>d</w:t>
      </w:r>
      <w:r w:rsidRPr="005448A3">
        <w:rPr>
          <w:rFonts w:ascii="Arial" w:eastAsia="Times New Roman" w:hAnsi="Arial" w:cs="Arial"/>
          <w:sz w:val="24"/>
          <w:szCs w:val="24"/>
          <w:lang w:eastAsia="es-ES"/>
        </w:rPr>
        <w:t xml:space="preserve">el Tribunal Electoral del </w:t>
      </w:r>
      <w:r w:rsidR="004B48B7" w:rsidRPr="005448A3">
        <w:rPr>
          <w:rFonts w:ascii="Arial" w:eastAsia="Times New Roman" w:hAnsi="Arial" w:cs="Arial"/>
          <w:sz w:val="24"/>
          <w:szCs w:val="24"/>
          <w:lang w:eastAsia="es-ES"/>
        </w:rPr>
        <w:t>Poder Judicial de la Federación</w:t>
      </w:r>
      <w:r w:rsidRPr="005448A3">
        <w:rPr>
          <w:rFonts w:ascii="Arial" w:eastAsia="Times New Roman" w:hAnsi="Arial" w:cs="Arial"/>
          <w:sz w:val="24"/>
          <w:szCs w:val="24"/>
          <w:lang w:eastAsia="es-ES"/>
        </w:rPr>
        <w:t xml:space="preserve"> revocó el acuerdo INE/ACRT/89/2018, a efecto de que este Comité de Radio y Televisión de manera inmediata emita un nuevo acuerdo, en el que otorgue tiempo de radio y televisión únicamente a los partidos político</w:t>
      </w:r>
      <w:r w:rsidR="001A24B9" w:rsidRPr="005448A3">
        <w:rPr>
          <w:rFonts w:ascii="Arial" w:eastAsia="Times New Roman" w:hAnsi="Arial" w:cs="Arial"/>
          <w:sz w:val="24"/>
          <w:szCs w:val="24"/>
          <w:lang w:eastAsia="es-ES"/>
        </w:rPr>
        <w:t xml:space="preserve">s </w:t>
      </w:r>
      <w:r w:rsidR="00086981" w:rsidRPr="005448A3">
        <w:rPr>
          <w:rFonts w:ascii="Arial" w:eastAsia="Times New Roman" w:hAnsi="Arial" w:cs="Arial"/>
          <w:sz w:val="24"/>
          <w:szCs w:val="24"/>
          <w:lang w:eastAsia="es-ES"/>
        </w:rPr>
        <w:t xml:space="preserve">y candidaturas independientes </w:t>
      </w:r>
      <w:r w:rsidR="001A24B9" w:rsidRPr="005448A3">
        <w:rPr>
          <w:rFonts w:ascii="Arial" w:eastAsia="Times New Roman" w:hAnsi="Arial" w:cs="Arial"/>
          <w:sz w:val="24"/>
          <w:szCs w:val="24"/>
          <w:lang w:eastAsia="es-ES"/>
        </w:rPr>
        <w:t>que participan en la elección</w:t>
      </w:r>
      <w:r w:rsidRPr="005448A3">
        <w:rPr>
          <w:rFonts w:ascii="Arial" w:eastAsia="Times New Roman" w:hAnsi="Arial" w:cs="Arial"/>
          <w:sz w:val="24"/>
          <w:szCs w:val="24"/>
          <w:lang w:eastAsia="es-ES"/>
        </w:rPr>
        <w:t>.</w:t>
      </w:r>
    </w:p>
    <w:p w:rsidR="003C2B1D" w:rsidRPr="005448A3" w:rsidRDefault="003C2B1D" w:rsidP="003A3EC9">
      <w:pPr>
        <w:spacing w:after="0" w:line="240" w:lineRule="auto"/>
        <w:ind w:left="567"/>
        <w:jc w:val="both"/>
        <w:rPr>
          <w:rFonts w:ascii="Arial" w:eastAsia="Times New Roman" w:hAnsi="Arial" w:cs="Arial"/>
          <w:sz w:val="24"/>
          <w:szCs w:val="24"/>
          <w:lang w:eastAsia="es-ES"/>
        </w:rPr>
      </w:pPr>
    </w:p>
    <w:p w:rsidR="005A3CF4" w:rsidRPr="005448A3" w:rsidRDefault="003C2B1D" w:rsidP="003A3EC9">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En virtud de lo anterior, se procede</w:t>
      </w:r>
      <w:r w:rsidR="00045421" w:rsidRPr="005448A3">
        <w:rPr>
          <w:rFonts w:ascii="Arial" w:eastAsia="Times New Roman" w:hAnsi="Arial" w:cs="Arial"/>
          <w:sz w:val="24"/>
          <w:szCs w:val="24"/>
          <w:lang w:eastAsia="es-ES"/>
        </w:rPr>
        <w:t xml:space="preserve"> a realizar un nuevo modelo de</w:t>
      </w:r>
      <w:r w:rsidRPr="005448A3">
        <w:rPr>
          <w:rFonts w:ascii="Arial" w:eastAsia="Times New Roman" w:hAnsi="Arial" w:cs="Arial"/>
          <w:sz w:val="24"/>
          <w:szCs w:val="24"/>
          <w:lang w:eastAsia="es-ES"/>
        </w:rPr>
        <w:t xml:space="preserve"> distribuci</w:t>
      </w:r>
      <w:r w:rsidR="00045421" w:rsidRPr="005448A3">
        <w:rPr>
          <w:rFonts w:ascii="Arial" w:eastAsia="Times New Roman" w:hAnsi="Arial" w:cs="Arial"/>
          <w:sz w:val="24"/>
          <w:szCs w:val="24"/>
          <w:lang w:eastAsia="es-ES"/>
        </w:rPr>
        <w:t>ón y pautas específicas, correspondientes a la transmisión de los promocionales de partidos políticos y candidato independiente, en el Proceso Electoral Extraordinario para la elección de miembros del ayuntamiento de Monterrey, en el estado de Nuevo León</w:t>
      </w:r>
      <w:r w:rsidR="005A3CF4" w:rsidRPr="005448A3">
        <w:rPr>
          <w:rFonts w:ascii="Arial" w:eastAsia="Times New Roman" w:hAnsi="Arial" w:cs="Arial"/>
          <w:sz w:val="24"/>
          <w:szCs w:val="24"/>
          <w:lang w:eastAsia="es-ES"/>
        </w:rPr>
        <w:t>, de conformidad con lo siguiente:</w:t>
      </w:r>
    </w:p>
    <w:p w:rsidR="005A3CF4" w:rsidRPr="005448A3" w:rsidRDefault="005A3CF4" w:rsidP="003A3EC9">
      <w:pPr>
        <w:pStyle w:val="Prrafodelista"/>
        <w:spacing w:after="0" w:line="240" w:lineRule="auto"/>
        <w:rPr>
          <w:rFonts w:ascii="Arial" w:eastAsia="Times New Roman" w:hAnsi="Arial" w:cs="Arial"/>
          <w:sz w:val="24"/>
          <w:szCs w:val="24"/>
          <w:lang w:eastAsia="es-ES"/>
        </w:rPr>
      </w:pPr>
    </w:p>
    <w:p w:rsidR="005A3CF4" w:rsidRPr="005448A3" w:rsidRDefault="005A3CF4" w:rsidP="004B48B7">
      <w:pPr>
        <w:tabs>
          <w:tab w:val="num" w:pos="7939"/>
        </w:tabs>
        <w:autoSpaceDE w:val="0"/>
        <w:autoSpaceDN w:val="0"/>
        <w:adjustRightInd w:val="0"/>
        <w:spacing w:after="0" w:line="240" w:lineRule="auto"/>
        <w:contextualSpacing/>
        <w:jc w:val="both"/>
        <w:rPr>
          <w:rFonts w:ascii="Arial" w:hAnsi="Arial" w:cs="Arial"/>
          <w:sz w:val="24"/>
          <w:szCs w:val="24"/>
        </w:rPr>
      </w:pPr>
      <w:r w:rsidRPr="005448A3">
        <w:rPr>
          <w:rFonts w:ascii="Arial" w:hAnsi="Arial" w:cs="Arial"/>
          <w:b/>
          <w:sz w:val="24"/>
          <w:szCs w:val="24"/>
        </w:rPr>
        <w:lastRenderedPageBreak/>
        <w:t xml:space="preserve">Premisas para la etapa de campaña </w:t>
      </w:r>
    </w:p>
    <w:p w:rsidR="005A3CF4" w:rsidRPr="005448A3" w:rsidRDefault="005A3CF4" w:rsidP="005A3CF4">
      <w:pPr>
        <w:tabs>
          <w:tab w:val="num" w:pos="7939"/>
        </w:tabs>
        <w:autoSpaceDE w:val="0"/>
        <w:autoSpaceDN w:val="0"/>
        <w:adjustRightInd w:val="0"/>
        <w:spacing w:after="0" w:line="240" w:lineRule="auto"/>
        <w:ind w:left="567"/>
        <w:contextualSpacing/>
        <w:jc w:val="both"/>
        <w:rPr>
          <w:rFonts w:ascii="Arial" w:hAnsi="Arial" w:cs="Arial"/>
          <w:sz w:val="24"/>
          <w:szCs w:val="24"/>
        </w:rPr>
      </w:pPr>
    </w:p>
    <w:p w:rsidR="005A3CF4" w:rsidRPr="005448A3" w:rsidRDefault="005A3CF4" w:rsidP="004B48B7">
      <w:pPr>
        <w:spacing w:after="0" w:line="240" w:lineRule="auto"/>
        <w:ind w:left="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 xml:space="preserve">Se presenta el modelo de premisa que incluye el porcentaje correspondiente cuando existe un candidato independiente. </w:t>
      </w:r>
    </w:p>
    <w:p w:rsidR="005A3CF4" w:rsidRPr="005448A3" w:rsidRDefault="005A3CF4" w:rsidP="005A3CF4">
      <w:pPr>
        <w:tabs>
          <w:tab w:val="num" w:pos="7939"/>
        </w:tabs>
        <w:autoSpaceDE w:val="0"/>
        <w:autoSpaceDN w:val="0"/>
        <w:adjustRightInd w:val="0"/>
        <w:spacing w:after="0" w:line="240" w:lineRule="auto"/>
        <w:ind w:left="567"/>
        <w:contextualSpacing/>
        <w:jc w:val="both"/>
        <w:rPr>
          <w:rFonts w:ascii="Arial" w:hAnsi="Arial" w:cs="Arial"/>
          <w:sz w:val="24"/>
          <w:szCs w:val="24"/>
        </w:rPr>
      </w:pPr>
    </w:p>
    <w:p w:rsidR="005A3CF4" w:rsidRPr="005448A3" w:rsidRDefault="005A3CF4" w:rsidP="005A3CF4">
      <w:pPr>
        <w:tabs>
          <w:tab w:val="num" w:pos="7939"/>
        </w:tabs>
        <w:autoSpaceDE w:val="0"/>
        <w:autoSpaceDN w:val="0"/>
        <w:adjustRightInd w:val="0"/>
        <w:spacing w:after="0" w:line="240" w:lineRule="auto"/>
        <w:ind w:left="567"/>
        <w:contextualSpacing/>
        <w:jc w:val="both"/>
        <w:rPr>
          <w:rFonts w:ascii="Arial" w:hAnsi="Arial" w:cs="Arial"/>
          <w:sz w:val="24"/>
          <w:szCs w:val="24"/>
        </w:rPr>
      </w:pPr>
      <w:r w:rsidRPr="005448A3">
        <w:rPr>
          <w:rFonts w:ascii="Arial" w:hAnsi="Arial" w:cs="Arial"/>
          <w:sz w:val="24"/>
          <w:szCs w:val="24"/>
        </w:rPr>
        <w:t xml:space="preserve">Con base en ello, los mensajes correspondientes al periodo de campaña del Proceso Electoral </w:t>
      </w:r>
      <w:r w:rsidR="00C43A55" w:rsidRPr="005448A3">
        <w:rPr>
          <w:rFonts w:ascii="Arial" w:hAnsi="Arial" w:cs="Arial"/>
          <w:sz w:val="24"/>
          <w:szCs w:val="24"/>
        </w:rPr>
        <w:t>E</w:t>
      </w:r>
      <w:r w:rsidRPr="005448A3">
        <w:rPr>
          <w:rFonts w:ascii="Arial" w:hAnsi="Arial" w:cs="Arial"/>
          <w:sz w:val="24"/>
          <w:szCs w:val="24"/>
        </w:rPr>
        <w:t xml:space="preserve">xtraordinario para la elección de miembros del ayuntamiento de Monterrey, </w:t>
      </w:r>
      <w:r w:rsidR="00C43A55" w:rsidRPr="005448A3">
        <w:rPr>
          <w:rFonts w:ascii="Arial" w:hAnsi="Arial" w:cs="Arial"/>
          <w:sz w:val="24"/>
          <w:szCs w:val="24"/>
        </w:rPr>
        <w:t xml:space="preserve">Nuevo León, </w:t>
      </w:r>
      <w:r w:rsidRPr="005448A3">
        <w:rPr>
          <w:rFonts w:ascii="Arial" w:hAnsi="Arial" w:cs="Arial"/>
          <w:sz w:val="24"/>
          <w:szCs w:val="24"/>
        </w:rPr>
        <w:t>se distribuirán conforme a lo siguiente:</w:t>
      </w:r>
    </w:p>
    <w:p w:rsidR="005A3CF4" w:rsidRPr="005448A3" w:rsidRDefault="005A3CF4" w:rsidP="005A3CF4">
      <w:pPr>
        <w:autoSpaceDE w:val="0"/>
        <w:autoSpaceDN w:val="0"/>
        <w:adjustRightInd w:val="0"/>
        <w:spacing w:after="0" w:line="240" w:lineRule="auto"/>
        <w:ind w:left="567"/>
        <w:contextualSpacing/>
        <w:jc w:val="both"/>
        <w:rPr>
          <w:rFonts w:ascii="Arial" w:hAnsi="Arial" w:cs="Arial"/>
          <w:sz w:val="24"/>
          <w:szCs w:val="24"/>
        </w:rPr>
      </w:pPr>
    </w:p>
    <w:tbl>
      <w:tblPr>
        <w:tblW w:w="5000" w:type="pct"/>
        <w:tblCellMar>
          <w:left w:w="70" w:type="dxa"/>
          <w:right w:w="70" w:type="dxa"/>
        </w:tblCellMar>
        <w:tblLook w:val="04A0" w:firstRow="1" w:lastRow="0" w:firstColumn="1" w:lastColumn="0" w:noHBand="0" w:noVBand="1"/>
      </w:tblPr>
      <w:tblGrid>
        <w:gridCol w:w="1549"/>
        <w:gridCol w:w="1272"/>
        <w:gridCol w:w="1372"/>
        <w:gridCol w:w="1147"/>
        <w:gridCol w:w="1310"/>
        <w:gridCol w:w="1372"/>
        <w:gridCol w:w="1372"/>
      </w:tblGrid>
      <w:tr w:rsidR="005448A3" w:rsidRPr="005448A3" w:rsidTr="00840258">
        <w:trPr>
          <w:trHeight w:val="576"/>
          <w:tblHeader/>
        </w:trPr>
        <w:tc>
          <w:tcPr>
            <w:tcW w:w="82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Etapa</w:t>
            </w:r>
          </w:p>
        </w:tc>
        <w:tc>
          <w:tcPr>
            <w:tcW w:w="67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Periodo</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Promocionales a distribuir</w:t>
            </w:r>
          </w:p>
        </w:tc>
        <w:tc>
          <w:tcPr>
            <w:tcW w:w="61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Distribución igualitaria</w:t>
            </w:r>
          </w:p>
        </w:tc>
        <w:tc>
          <w:tcPr>
            <w:tcW w:w="69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Distribución por porcentaje de votos</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Promocionales restantes asignados a la autoridad</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tcPr>
          <w:p w:rsidR="005A3CF4" w:rsidRPr="005448A3" w:rsidRDefault="005A3CF4" w:rsidP="00840258">
            <w:pPr>
              <w:spacing w:after="0"/>
              <w:jc w:val="center"/>
              <w:rPr>
                <w:rFonts w:ascii="Calibri" w:hAnsi="Calibri"/>
                <w:b/>
                <w:sz w:val="20"/>
                <w:szCs w:val="20"/>
                <w:lang w:eastAsia="es-MX"/>
              </w:rPr>
            </w:pPr>
            <w:r w:rsidRPr="005448A3">
              <w:rPr>
                <w:rFonts w:ascii="Calibri" w:hAnsi="Calibri"/>
                <w:b/>
                <w:sz w:val="20"/>
                <w:szCs w:val="20"/>
                <w:lang w:eastAsia="es-MX"/>
              </w:rPr>
              <w:t>Promocionales agregados por cláusula de maximización</w:t>
            </w:r>
          </w:p>
        </w:tc>
      </w:tr>
      <w:tr w:rsidR="005A3CF4" w:rsidRPr="005448A3" w:rsidTr="00840258">
        <w:trPr>
          <w:trHeight w:val="576"/>
        </w:trPr>
        <w:tc>
          <w:tcPr>
            <w:tcW w:w="824" w:type="pct"/>
            <w:tcBorders>
              <w:top w:val="nil"/>
              <w:left w:val="single" w:sz="4" w:space="0" w:color="auto"/>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Campaña</w:t>
            </w:r>
          </w:p>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(Modelo B)</w:t>
            </w:r>
          </w:p>
        </w:tc>
        <w:tc>
          <w:tcPr>
            <w:tcW w:w="677" w:type="pct"/>
            <w:tcBorders>
              <w:top w:val="nil"/>
              <w:left w:val="nil"/>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15 al 19 de diciembre de 2018</w:t>
            </w:r>
          </w:p>
        </w:tc>
        <w:tc>
          <w:tcPr>
            <w:tcW w:w="730" w:type="pct"/>
            <w:tcBorders>
              <w:top w:val="nil"/>
              <w:left w:val="nil"/>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410</w:t>
            </w:r>
          </w:p>
        </w:tc>
        <w:tc>
          <w:tcPr>
            <w:tcW w:w="610" w:type="pct"/>
            <w:tcBorders>
              <w:top w:val="nil"/>
              <w:left w:val="nil"/>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110</w:t>
            </w:r>
          </w:p>
        </w:tc>
        <w:tc>
          <w:tcPr>
            <w:tcW w:w="697" w:type="pct"/>
            <w:tcBorders>
              <w:top w:val="nil"/>
              <w:left w:val="nil"/>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283</w:t>
            </w:r>
          </w:p>
        </w:tc>
        <w:tc>
          <w:tcPr>
            <w:tcW w:w="730" w:type="pct"/>
            <w:tcBorders>
              <w:top w:val="nil"/>
              <w:left w:val="nil"/>
              <w:bottom w:val="single" w:sz="4" w:space="0" w:color="auto"/>
              <w:right w:val="single" w:sz="4" w:space="0" w:color="auto"/>
            </w:tcBorders>
            <w:shd w:val="clear" w:color="auto" w:fill="auto"/>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8</w:t>
            </w:r>
          </w:p>
        </w:tc>
        <w:tc>
          <w:tcPr>
            <w:tcW w:w="730" w:type="pct"/>
            <w:tcBorders>
              <w:top w:val="nil"/>
              <w:left w:val="nil"/>
              <w:bottom w:val="single" w:sz="4" w:space="0" w:color="auto"/>
              <w:right w:val="single" w:sz="4" w:space="0" w:color="auto"/>
            </w:tcBorders>
            <w:vAlign w:val="center"/>
          </w:tcPr>
          <w:p w:rsidR="005A3CF4" w:rsidRPr="005448A3" w:rsidRDefault="005A3CF4" w:rsidP="00840258">
            <w:pPr>
              <w:spacing w:after="0"/>
              <w:jc w:val="center"/>
              <w:rPr>
                <w:rFonts w:ascii="Calibri" w:hAnsi="Calibri"/>
                <w:sz w:val="20"/>
                <w:szCs w:val="20"/>
                <w:lang w:eastAsia="es-MX"/>
              </w:rPr>
            </w:pPr>
            <w:r w:rsidRPr="005448A3">
              <w:rPr>
                <w:rFonts w:ascii="Calibri" w:hAnsi="Calibri"/>
                <w:sz w:val="20"/>
                <w:szCs w:val="20"/>
                <w:lang w:eastAsia="es-MX"/>
              </w:rPr>
              <w:t>9</w:t>
            </w:r>
          </w:p>
        </w:tc>
      </w:tr>
    </w:tbl>
    <w:p w:rsidR="005A3CF4" w:rsidRPr="005448A3" w:rsidRDefault="005A3CF4" w:rsidP="005A3CF4">
      <w:pPr>
        <w:ind w:left="567"/>
        <w:jc w:val="both"/>
        <w:rPr>
          <w:rFonts w:ascii="Arial" w:hAnsi="Arial" w:cs="Arial"/>
          <w:b/>
          <w:sz w:val="24"/>
        </w:rPr>
      </w:pPr>
    </w:p>
    <w:p w:rsidR="005A3CF4" w:rsidRPr="005448A3" w:rsidRDefault="005A3CF4" w:rsidP="005A3CF4">
      <w:pPr>
        <w:ind w:left="567"/>
        <w:jc w:val="both"/>
        <w:rPr>
          <w:rFonts w:ascii="Arial" w:hAnsi="Arial" w:cs="Arial"/>
          <w:sz w:val="24"/>
        </w:rPr>
      </w:pPr>
      <w:r w:rsidRPr="005448A3">
        <w:rPr>
          <w:rFonts w:ascii="Arial" w:hAnsi="Arial" w:cs="Arial"/>
          <w:sz w:val="24"/>
        </w:rPr>
        <w:t>Enseguida se presenta la tabla descriptiva:</w:t>
      </w:r>
    </w:p>
    <w:p w:rsidR="005A3CF4" w:rsidRPr="005448A3" w:rsidRDefault="005A3CF4" w:rsidP="005A3CF4">
      <w:pPr>
        <w:jc w:val="both"/>
      </w:pPr>
      <w:r w:rsidRPr="005448A3">
        <w:rPr>
          <w:noProof/>
          <w:lang w:eastAsia="es-MX"/>
        </w:rPr>
        <w:drawing>
          <wp:inline distT="0" distB="0" distL="0" distR="0" wp14:anchorId="62358B8F" wp14:editId="3B37E2F6">
            <wp:extent cx="5971540" cy="3878982"/>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71540" cy="3878982"/>
                    </a:xfrm>
                    <a:prstGeom prst="rect">
                      <a:avLst/>
                    </a:prstGeom>
                    <a:noFill/>
                    <a:ln>
                      <a:noFill/>
                    </a:ln>
                  </pic:spPr>
                </pic:pic>
              </a:graphicData>
            </a:graphic>
          </wp:inline>
        </w:drawing>
      </w:r>
    </w:p>
    <w:p w:rsidR="005A3CF4" w:rsidRPr="005448A3" w:rsidRDefault="005A3CF4" w:rsidP="005A3CF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lastRenderedPageBreak/>
        <w:t>Ahora bien, en el Calendario de órdenes de transmisión del Proceso Electoral Extraordinario en Monterrey, aprobado mediante el acuerdo INE/ACRT/86/2018, la última fecha límite de entrega de materiales y estrategias para el periodo de campaña fue el 10 de diciembre de la presente anualidad, como se puede observar a continuación:</w:t>
      </w:r>
    </w:p>
    <w:p w:rsidR="005A3CF4" w:rsidRPr="005448A3" w:rsidRDefault="005A3CF4" w:rsidP="005A3CF4">
      <w:pPr>
        <w:spacing w:after="0" w:line="240" w:lineRule="auto"/>
        <w:jc w:val="both"/>
        <w:rPr>
          <w:rFonts w:ascii="Arial" w:eastAsia="Times New Roman" w:hAnsi="Arial" w:cs="Arial"/>
          <w:sz w:val="24"/>
          <w:szCs w:val="24"/>
          <w:lang w:eastAsia="es-ES"/>
        </w:rPr>
      </w:pPr>
    </w:p>
    <w:tbl>
      <w:tblPr>
        <w:tblW w:w="9200" w:type="dxa"/>
        <w:tblInd w:w="279" w:type="dxa"/>
        <w:tblCellMar>
          <w:left w:w="70" w:type="dxa"/>
          <w:right w:w="70" w:type="dxa"/>
        </w:tblCellMar>
        <w:tblLook w:val="04A0" w:firstRow="1" w:lastRow="0" w:firstColumn="1" w:lastColumn="0" w:noHBand="0" w:noVBand="1"/>
      </w:tblPr>
      <w:tblGrid>
        <w:gridCol w:w="1200"/>
        <w:gridCol w:w="1660"/>
        <w:gridCol w:w="1660"/>
        <w:gridCol w:w="1660"/>
        <w:gridCol w:w="3020"/>
      </w:tblGrid>
      <w:tr w:rsidR="005448A3" w:rsidRPr="005448A3" w:rsidTr="00840258">
        <w:trPr>
          <w:trHeight w:val="765"/>
          <w:tblHeader/>
        </w:trPr>
        <w:tc>
          <w:tcPr>
            <w:tcW w:w="1200" w:type="dxa"/>
            <w:tcBorders>
              <w:top w:val="nil"/>
              <w:left w:val="single" w:sz="4" w:space="0" w:color="auto"/>
              <w:bottom w:val="nil"/>
              <w:right w:val="nil"/>
            </w:tcBorders>
            <w:shd w:val="clear" w:color="000000" w:fill="C00000"/>
            <w:noWrap/>
            <w:vAlign w:val="center"/>
            <w:hideMark/>
          </w:tcPr>
          <w:p w:rsidR="005A3CF4" w:rsidRPr="005448A3" w:rsidRDefault="005A3CF4" w:rsidP="00840258">
            <w:pPr>
              <w:spacing w:after="0" w:line="240" w:lineRule="auto"/>
              <w:jc w:val="center"/>
              <w:rPr>
                <w:rFonts w:ascii="Calibri" w:eastAsia="Times New Roman" w:hAnsi="Calibri" w:cs="Calibri"/>
                <w:b/>
                <w:bCs/>
                <w:sz w:val="20"/>
                <w:szCs w:val="20"/>
                <w:lang w:eastAsia="es-MX"/>
              </w:rPr>
            </w:pPr>
            <w:r w:rsidRPr="005448A3">
              <w:rPr>
                <w:rFonts w:ascii="Calibri" w:eastAsia="Times New Roman" w:hAnsi="Calibri" w:cs="Calibri"/>
                <w:b/>
                <w:bCs/>
                <w:sz w:val="20"/>
                <w:szCs w:val="20"/>
                <w:lang w:eastAsia="es-MX"/>
              </w:rPr>
              <w:t>No.</w:t>
            </w:r>
          </w:p>
        </w:tc>
        <w:tc>
          <w:tcPr>
            <w:tcW w:w="1660" w:type="dxa"/>
            <w:tcBorders>
              <w:top w:val="nil"/>
              <w:left w:val="nil"/>
              <w:bottom w:val="nil"/>
              <w:right w:val="nil"/>
            </w:tcBorders>
            <w:shd w:val="clear" w:color="000000" w:fill="C00000"/>
            <w:vAlign w:val="center"/>
            <w:hideMark/>
          </w:tcPr>
          <w:p w:rsidR="005A3CF4" w:rsidRPr="005448A3" w:rsidRDefault="005A3CF4" w:rsidP="00840258">
            <w:pPr>
              <w:spacing w:after="0" w:line="240" w:lineRule="auto"/>
              <w:jc w:val="center"/>
              <w:rPr>
                <w:rFonts w:ascii="Calibri" w:eastAsia="Times New Roman" w:hAnsi="Calibri" w:cs="Calibri"/>
                <w:b/>
                <w:bCs/>
                <w:sz w:val="20"/>
                <w:szCs w:val="20"/>
                <w:lang w:eastAsia="es-MX"/>
              </w:rPr>
            </w:pPr>
            <w:r w:rsidRPr="005448A3">
              <w:rPr>
                <w:rFonts w:ascii="Calibri" w:eastAsia="Times New Roman" w:hAnsi="Calibri" w:cs="Calibri"/>
                <w:b/>
                <w:bCs/>
                <w:sz w:val="20"/>
                <w:szCs w:val="20"/>
                <w:lang w:eastAsia="es-MX"/>
              </w:rPr>
              <w:t>Límite entrega de materiales y estrategias</w:t>
            </w:r>
          </w:p>
        </w:tc>
        <w:tc>
          <w:tcPr>
            <w:tcW w:w="1660" w:type="dxa"/>
            <w:tcBorders>
              <w:top w:val="nil"/>
              <w:left w:val="nil"/>
              <w:bottom w:val="nil"/>
              <w:right w:val="nil"/>
            </w:tcBorders>
            <w:shd w:val="clear" w:color="000000" w:fill="C00000"/>
            <w:vAlign w:val="center"/>
            <w:hideMark/>
          </w:tcPr>
          <w:p w:rsidR="005A3CF4" w:rsidRPr="005448A3" w:rsidRDefault="005A3CF4" w:rsidP="00840258">
            <w:pPr>
              <w:spacing w:after="0" w:line="240" w:lineRule="auto"/>
              <w:jc w:val="center"/>
              <w:rPr>
                <w:rFonts w:ascii="Calibri" w:eastAsia="Times New Roman" w:hAnsi="Calibri" w:cs="Calibri"/>
                <w:b/>
                <w:bCs/>
                <w:sz w:val="20"/>
                <w:szCs w:val="20"/>
                <w:lang w:eastAsia="es-MX"/>
              </w:rPr>
            </w:pPr>
            <w:r w:rsidRPr="005448A3">
              <w:rPr>
                <w:rFonts w:ascii="Calibri" w:eastAsia="Times New Roman" w:hAnsi="Calibri" w:cs="Calibri"/>
                <w:b/>
                <w:bCs/>
                <w:sz w:val="20"/>
                <w:szCs w:val="20"/>
                <w:lang w:eastAsia="es-MX"/>
              </w:rPr>
              <w:t>Elaboración de OT</w:t>
            </w:r>
          </w:p>
        </w:tc>
        <w:tc>
          <w:tcPr>
            <w:tcW w:w="1660" w:type="dxa"/>
            <w:tcBorders>
              <w:top w:val="nil"/>
              <w:left w:val="nil"/>
              <w:bottom w:val="nil"/>
              <w:right w:val="nil"/>
            </w:tcBorders>
            <w:shd w:val="clear" w:color="000000" w:fill="C00000"/>
            <w:noWrap/>
            <w:vAlign w:val="center"/>
            <w:hideMark/>
          </w:tcPr>
          <w:p w:rsidR="005A3CF4" w:rsidRPr="005448A3" w:rsidRDefault="005A3CF4" w:rsidP="00840258">
            <w:pPr>
              <w:spacing w:after="0" w:line="240" w:lineRule="auto"/>
              <w:jc w:val="center"/>
              <w:rPr>
                <w:rFonts w:ascii="Calibri" w:eastAsia="Times New Roman" w:hAnsi="Calibri" w:cs="Calibri"/>
                <w:b/>
                <w:bCs/>
                <w:sz w:val="20"/>
                <w:szCs w:val="20"/>
                <w:lang w:eastAsia="es-MX"/>
              </w:rPr>
            </w:pPr>
            <w:r w:rsidRPr="005448A3">
              <w:rPr>
                <w:rFonts w:ascii="Calibri" w:eastAsia="Times New Roman" w:hAnsi="Calibri" w:cs="Calibri"/>
                <w:b/>
                <w:bCs/>
                <w:sz w:val="20"/>
                <w:szCs w:val="20"/>
                <w:lang w:eastAsia="es-MX"/>
              </w:rPr>
              <w:t>Notificación</w:t>
            </w:r>
          </w:p>
        </w:tc>
        <w:tc>
          <w:tcPr>
            <w:tcW w:w="3020" w:type="dxa"/>
            <w:tcBorders>
              <w:top w:val="nil"/>
              <w:left w:val="nil"/>
              <w:bottom w:val="nil"/>
              <w:right w:val="single" w:sz="4" w:space="0" w:color="auto"/>
            </w:tcBorders>
            <w:shd w:val="clear" w:color="000000" w:fill="C00000"/>
            <w:noWrap/>
            <w:vAlign w:val="center"/>
            <w:hideMark/>
          </w:tcPr>
          <w:p w:rsidR="005A3CF4" w:rsidRPr="005448A3" w:rsidRDefault="005A3CF4" w:rsidP="00840258">
            <w:pPr>
              <w:spacing w:after="0" w:line="240" w:lineRule="auto"/>
              <w:jc w:val="center"/>
              <w:rPr>
                <w:rFonts w:ascii="Calibri" w:eastAsia="Times New Roman" w:hAnsi="Calibri" w:cs="Calibri"/>
                <w:b/>
                <w:bCs/>
                <w:sz w:val="20"/>
                <w:szCs w:val="20"/>
                <w:lang w:eastAsia="es-MX"/>
              </w:rPr>
            </w:pPr>
            <w:r w:rsidRPr="005448A3">
              <w:rPr>
                <w:rFonts w:ascii="Calibri" w:eastAsia="Times New Roman" w:hAnsi="Calibri" w:cs="Calibri"/>
                <w:b/>
                <w:bCs/>
                <w:sz w:val="20"/>
                <w:szCs w:val="20"/>
                <w:lang w:eastAsia="es-MX"/>
              </w:rPr>
              <w:t>Vigencia de la OT</w:t>
            </w:r>
          </w:p>
        </w:tc>
      </w:tr>
      <w:tr w:rsidR="005448A3" w:rsidRPr="005448A3" w:rsidTr="003A3EC9">
        <w:trPr>
          <w:trHeight w:val="510"/>
        </w:trPr>
        <w:tc>
          <w:tcPr>
            <w:tcW w:w="1200" w:type="dxa"/>
            <w:tcBorders>
              <w:top w:val="nil"/>
              <w:left w:val="single" w:sz="4" w:space="0" w:color="auto"/>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26 de noviembre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27 de noviembre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28 de noviembre</w:t>
            </w:r>
          </w:p>
        </w:tc>
        <w:tc>
          <w:tcPr>
            <w:tcW w:w="3020" w:type="dxa"/>
            <w:tcBorders>
              <w:top w:val="nil"/>
              <w:left w:val="nil"/>
              <w:bottom w:val="nil"/>
              <w:right w:val="single" w:sz="4" w:space="0" w:color="auto"/>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5 de diciembre*</w:t>
            </w:r>
          </w:p>
        </w:tc>
      </w:tr>
      <w:tr w:rsidR="005448A3" w:rsidRPr="005448A3" w:rsidTr="003A3EC9">
        <w:trPr>
          <w:trHeight w:val="510"/>
        </w:trPr>
        <w:tc>
          <w:tcPr>
            <w:tcW w:w="1200" w:type="dxa"/>
            <w:tcBorders>
              <w:top w:val="nil"/>
              <w:left w:val="single" w:sz="4" w:space="0" w:color="auto"/>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30 de noviembre</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 de diciembre</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 de diciembre</w:t>
            </w:r>
          </w:p>
        </w:tc>
        <w:tc>
          <w:tcPr>
            <w:tcW w:w="3020" w:type="dxa"/>
            <w:tcBorders>
              <w:top w:val="nil"/>
              <w:left w:val="nil"/>
              <w:bottom w:val="nil"/>
              <w:right w:val="single" w:sz="4" w:space="0" w:color="auto"/>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6 al 8 de diciembre</w:t>
            </w:r>
          </w:p>
        </w:tc>
      </w:tr>
      <w:tr w:rsidR="005448A3" w:rsidRPr="005448A3" w:rsidTr="003A3EC9">
        <w:trPr>
          <w:trHeight w:val="510"/>
        </w:trPr>
        <w:tc>
          <w:tcPr>
            <w:tcW w:w="1200" w:type="dxa"/>
            <w:tcBorders>
              <w:top w:val="nil"/>
              <w:left w:val="single" w:sz="4" w:space="0" w:color="auto"/>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3</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3 de diciembre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4 de diciembre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5 de diciembre</w:t>
            </w:r>
          </w:p>
        </w:tc>
        <w:tc>
          <w:tcPr>
            <w:tcW w:w="3020" w:type="dxa"/>
            <w:tcBorders>
              <w:top w:val="nil"/>
              <w:left w:val="nil"/>
              <w:bottom w:val="nil"/>
              <w:right w:val="single" w:sz="4" w:space="0" w:color="auto"/>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9 al 12 de diciembre</w:t>
            </w:r>
          </w:p>
        </w:tc>
      </w:tr>
      <w:tr w:rsidR="005448A3" w:rsidRPr="005448A3" w:rsidTr="003A3EC9">
        <w:trPr>
          <w:trHeight w:val="510"/>
        </w:trPr>
        <w:tc>
          <w:tcPr>
            <w:tcW w:w="1200" w:type="dxa"/>
            <w:tcBorders>
              <w:top w:val="nil"/>
              <w:left w:val="single" w:sz="4" w:space="0" w:color="auto"/>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4</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7 de diciembre</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8 de diciembre</w:t>
            </w:r>
          </w:p>
        </w:tc>
        <w:tc>
          <w:tcPr>
            <w:tcW w:w="1660" w:type="dxa"/>
            <w:tcBorders>
              <w:top w:val="nil"/>
              <w:left w:val="nil"/>
              <w:bottom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9 de diciembre</w:t>
            </w:r>
          </w:p>
        </w:tc>
        <w:tc>
          <w:tcPr>
            <w:tcW w:w="3020" w:type="dxa"/>
            <w:tcBorders>
              <w:top w:val="nil"/>
              <w:left w:val="nil"/>
              <w:bottom w:val="nil"/>
              <w:right w:val="single" w:sz="4" w:space="0" w:color="auto"/>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13 al 15 de diciembre</w:t>
            </w:r>
          </w:p>
        </w:tc>
      </w:tr>
      <w:tr w:rsidR="005448A3" w:rsidRPr="005448A3" w:rsidTr="003A3EC9">
        <w:trPr>
          <w:trHeight w:val="510"/>
        </w:trPr>
        <w:tc>
          <w:tcPr>
            <w:tcW w:w="1200" w:type="dxa"/>
            <w:tcBorders>
              <w:top w:val="nil"/>
              <w:left w:val="single" w:sz="4" w:space="0" w:color="auto"/>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5</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10 de diciembre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11 de diciembre</w:t>
            </w:r>
          </w:p>
        </w:tc>
        <w:tc>
          <w:tcPr>
            <w:tcW w:w="1660" w:type="dxa"/>
            <w:tcBorders>
              <w:top w:val="nil"/>
              <w:left w:val="nil"/>
              <w:bottom w:val="nil"/>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12 de diciembre</w:t>
            </w:r>
          </w:p>
        </w:tc>
        <w:tc>
          <w:tcPr>
            <w:tcW w:w="3020" w:type="dxa"/>
            <w:tcBorders>
              <w:top w:val="nil"/>
              <w:left w:val="nil"/>
              <w:bottom w:val="nil"/>
              <w:right w:val="single" w:sz="4" w:space="0" w:color="auto"/>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16 al 19 de diciembre</w:t>
            </w:r>
          </w:p>
        </w:tc>
      </w:tr>
      <w:tr w:rsidR="005448A3" w:rsidRPr="005448A3" w:rsidTr="003A3EC9">
        <w:trPr>
          <w:trHeight w:val="510"/>
        </w:trPr>
        <w:tc>
          <w:tcPr>
            <w:tcW w:w="1200" w:type="dxa"/>
            <w:tcBorders>
              <w:top w:val="nil"/>
              <w:left w:val="single" w:sz="4" w:space="0" w:color="auto"/>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6</w:t>
            </w:r>
          </w:p>
        </w:tc>
        <w:tc>
          <w:tcPr>
            <w:tcW w:w="1660" w:type="dxa"/>
            <w:tcBorders>
              <w:top w:val="nil"/>
              <w:left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14 de diciembre</w:t>
            </w:r>
          </w:p>
        </w:tc>
        <w:tc>
          <w:tcPr>
            <w:tcW w:w="1660" w:type="dxa"/>
            <w:tcBorders>
              <w:top w:val="nil"/>
              <w:left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15 de diciembre</w:t>
            </w:r>
          </w:p>
        </w:tc>
        <w:tc>
          <w:tcPr>
            <w:tcW w:w="1660" w:type="dxa"/>
            <w:tcBorders>
              <w:top w:val="nil"/>
              <w:left w:val="nil"/>
              <w:right w:val="nil"/>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16 de diciembre</w:t>
            </w:r>
          </w:p>
        </w:tc>
        <w:tc>
          <w:tcPr>
            <w:tcW w:w="3020" w:type="dxa"/>
            <w:tcBorders>
              <w:top w:val="nil"/>
              <w:left w:val="nil"/>
              <w:right w:val="single" w:sz="4" w:space="0" w:color="auto"/>
            </w:tcBorders>
            <w:shd w:val="clear" w:color="000000" w:fill="D9D9D9"/>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20 al 22 de diciembre**</w:t>
            </w:r>
          </w:p>
        </w:tc>
      </w:tr>
      <w:tr w:rsidR="005A3CF4" w:rsidRPr="005448A3" w:rsidTr="003A3EC9">
        <w:trPr>
          <w:trHeight w:val="510"/>
        </w:trPr>
        <w:tc>
          <w:tcPr>
            <w:tcW w:w="1200" w:type="dxa"/>
            <w:tcBorders>
              <w:top w:val="nil"/>
              <w:left w:val="single" w:sz="4" w:space="0" w:color="auto"/>
              <w:bottom w:val="single" w:sz="4" w:space="0" w:color="auto"/>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7</w:t>
            </w:r>
          </w:p>
        </w:tc>
        <w:tc>
          <w:tcPr>
            <w:tcW w:w="1660" w:type="dxa"/>
            <w:tcBorders>
              <w:top w:val="nil"/>
              <w:left w:val="nil"/>
              <w:bottom w:val="single" w:sz="4" w:space="0" w:color="auto"/>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17 de diciembre</w:t>
            </w:r>
          </w:p>
        </w:tc>
        <w:tc>
          <w:tcPr>
            <w:tcW w:w="1660" w:type="dxa"/>
            <w:tcBorders>
              <w:top w:val="nil"/>
              <w:left w:val="nil"/>
              <w:bottom w:val="single" w:sz="4" w:space="0" w:color="auto"/>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18 de diciembre</w:t>
            </w:r>
          </w:p>
        </w:tc>
        <w:tc>
          <w:tcPr>
            <w:tcW w:w="1660" w:type="dxa"/>
            <w:tcBorders>
              <w:top w:val="nil"/>
              <w:left w:val="nil"/>
              <w:bottom w:val="single" w:sz="4" w:space="0" w:color="auto"/>
              <w:right w:val="nil"/>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19 de diciembre</w:t>
            </w:r>
          </w:p>
        </w:tc>
        <w:tc>
          <w:tcPr>
            <w:tcW w:w="3020" w:type="dxa"/>
            <w:tcBorders>
              <w:top w:val="nil"/>
              <w:left w:val="nil"/>
              <w:bottom w:val="single" w:sz="4" w:space="0" w:color="auto"/>
              <w:right w:val="single" w:sz="4" w:space="0" w:color="auto"/>
            </w:tcBorders>
            <w:shd w:val="clear" w:color="auto" w:fill="auto"/>
            <w:vAlign w:val="center"/>
            <w:hideMark/>
          </w:tcPr>
          <w:p w:rsidR="005A3CF4" w:rsidRPr="005448A3" w:rsidRDefault="005A3CF4" w:rsidP="00840258">
            <w:pPr>
              <w:spacing w:after="0" w:line="240" w:lineRule="auto"/>
              <w:jc w:val="center"/>
              <w:rPr>
                <w:rFonts w:ascii="Calibri" w:eastAsia="Times New Roman" w:hAnsi="Calibri" w:cs="Calibri"/>
                <w:sz w:val="20"/>
                <w:szCs w:val="20"/>
                <w:lang w:eastAsia="es-MX"/>
              </w:rPr>
            </w:pPr>
            <w:r w:rsidRPr="005448A3">
              <w:rPr>
                <w:rFonts w:ascii="Calibri" w:eastAsia="Times New Roman" w:hAnsi="Calibri" w:cs="Calibri"/>
                <w:sz w:val="20"/>
                <w:szCs w:val="20"/>
                <w:lang w:eastAsia="es-MX"/>
              </w:rPr>
              <w:t>23 de diciembre</w:t>
            </w:r>
          </w:p>
        </w:tc>
      </w:tr>
    </w:tbl>
    <w:p w:rsidR="005A3CF4" w:rsidRPr="005448A3" w:rsidRDefault="005A3CF4" w:rsidP="005A3CF4">
      <w:pPr>
        <w:autoSpaceDE w:val="0"/>
        <w:autoSpaceDN w:val="0"/>
        <w:adjustRightInd w:val="0"/>
        <w:spacing w:after="0" w:line="240" w:lineRule="auto"/>
        <w:rPr>
          <w:rFonts w:ascii="Arial" w:hAnsi="Arial" w:cs="Arial"/>
          <w:b/>
          <w:bCs/>
          <w:sz w:val="18"/>
          <w:szCs w:val="16"/>
        </w:rPr>
      </w:pPr>
    </w:p>
    <w:p w:rsidR="005A3CF4" w:rsidRPr="005448A3" w:rsidRDefault="005A3CF4" w:rsidP="005A3CF4">
      <w:pPr>
        <w:autoSpaceDE w:val="0"/>
        <w:autoSpaceDN w:val="0"/>
        <w:adjustRightInd w:val="0"/>
        <w:spacing w:after="0" w:line="240" w:lineRule="auto"/>
        <w:rPr>
          <w:rFonts w:ascii="Arial" w:hAnsi="Arial" w:cs="Arial"/>
          <w:b/>
          <w:bCs/>
          <w:sz w:val="18"/>
          <w:szCs w:val="16"/>
        </w:rPr>
      </w:pPr>
      <w:r w:rsidRPr="005448A3">
        <w:rPr>
          <w:rFonts w:ascii="Arial" w:hAnsi="Arial" w:cs="Arial"/>
          <w:b/>
          <w:bCs/>
          <w:sz w:val="18"/>
          <w:szCs w:val="16"/>
        </w:rPr>
        <w:t>* Esta OT contiene el material del inicio de la campaña</w:t>
      </w:r>
      <w:r w:rsidR="0089776B" w:rsidRPr="005448A3">
        <w:rPr>
          <w:rFonts w:ascii="Arial" w:hAnsi="Arial" w:cs="Arial"/>
          <w:b/>
          <w:bCs/>
          <w:sz w:val="18"/>
          <w:szCs w:val="16"/>
        </w:rPr>
        <w:t>.</w:t>
      </w:r>
    </w:p>
    <w:p w:rsidR="005A3CF4" w:rsidRPr="005448A3" w:rsidRDefault="005A3CF4" w:rsidP="005A3CF4">
      <w:pPr>
        <w:autoSpaceDE w:val="0"/>
        <w:autoSpaceDN w:val="0"/>
        <w:adjustRightInd w:val="0"/>
        <w:spacing w:after="0" w:line="240" w:lineRule="auto"/>
        <w:rPr>
          <w:rFonts w:ascii="Arial" w:hAnsi="Arial" w:cs="Arial"/>
          <w:b/>
          <w:bCs/>
          <w:sz w:val="18"/>
          <w:szCs w:val="16"/>
        </w:rPr>
      </w:pPr>
      <w:r w:rsidRPr="005448A3">
        <w:rPr>
          <w:rFonts w:ascii="Arial" w:hAnsi="Arial" w:cs="Arial"/>
          <w:b/>
          <w:bCs/>
          <w:sz w:val="18"/>
          <w:szCs w:val="16"/>
        </w:rPr>
        <w:t>** Esta OT contiene el material del inicio del periodo de reflexión y jornada electoral</w:t>
      </w:r>
      <w:r w:rsidR="0089776B" w:rsidRPr="005448A3">
        <w:rPr>
          <w:rFonts w:ascii="Arial" w:hAnsi="Arial" w:cs="Arial"/>
          <w:b/>
          <w:bCs/>
          <w:sz w:val="18"/>
          <w:szCs w:val="16"/>
        </w:rPr>
        <w:t>.</w:t>
      </w:r>
    </w:p>
    <w:p w:rsidR="005A3CF4" w:rsidRPr="005448A3" w:rsidRDefault="005A3CF4" w:rsidP="005A3CF4">
      <w:pPr>
        <w:pStyle w:val="Prrafodelista"/>
        <w:rPr>
          <w:rFonts w:ascii="Arial" w:eastAsia="Times New Roman" w:hAnsi="Arial" w:cs="Arial"/>
          <w:sz w:val="24"/>
          <w:szCs w:val="24"/>
          <w:lang w:eastAsia="es-ES"/>
        </w:rPr>
      </w:pPr>
    </w:p>
    <w:p w:rsidR="005A3CF4" w:rsidRDefault="005A3CF4">
      <w:pPr>
        <w:numPr>
          <w:ilvl w:val="0"/>
          <w:numId w:val="1"/>
        </w:numPr>
        <w:spacing w:after="0" w:line="240" w:lineRule="auto"/>
        <w:ind w:left="567" w:hanging="567"/>
        <w:jc w:val="both"/>
        <w:rPr>
          <w:rFonts w:ascii="Arial" w:eastAsia="Times New Roman" w:hAnsi="Arial" w:cs="Arial"/>
          <w:sz w:val="24"/>
          <w:szCs w:val="24"/>
          <w:lang w:eastAsia="es-ES"/>
        </w:rPr>
      </w:pPr>
      <w:r w:rsidRPr="005448A3">
        <w:rPr>
          <w:rFonts w:ascii="Arial" w:eastAsia="Times New Roman" w:hAnsi="Arial" w:cs="Arial"/>
          <w:sz w:val="24"/>
          <w:szCs w:val="24"/>
          <w:lang w:eastAsia="es-ES"/>
        </w:rPr>
        <w:t>No obstante, a fin de dar cumplimiento a lo ordenado por la Sala Superior del Tribunal Electoral del P</w:t>
      </w:r>
      <w:r w:rsidR="001976F1" w:rsidRPr="005448A3">
        <w:rPr>
          <w:rFonts w:ascii="Arial" w:eastAsia="Times New Roman" w:hAnsi="Arial" w:cs="Arial"/>
          <w:sz w:val="24"/>
          <w:szCs w:val="24"/>
          <w:lang w:eastAsia="es-ES"/>
        </w:rPr>
        <w:t xml:space="preserve">oder Judicial de la Federación </w:t>
      </w:r>
      <w:r w:rsidR="0089776B" w:rsidRPr="005448A3">
        <w:rPr>
          <w:rFonts w:ascii="Arial" w:eastAsia="Times New Roman" w:hAnsi="Arial" w:cs="Arial"/>
          <w:sz w:val="24"/>
          <w:szCs w:val="24"/>
          <w:lang w:eastAsia="es-ES"/>
        </w:rPr>
        <w:t>en</w:t>
      </w:r>
      <w:r w:rsidR="00A107B5" w:rsidRPr="005448A3">
        <w:rPr>
          <w:rFonts w:ascii="Arial" w:eastAsia="Times New Roman" w:hAnsi="Arial" w:cs="Arial"/>
          <w:sz w:val="24"/>
          <w:szCs w:val="24"/>
          <w:lang w:eastAsia="es-ES"/>
        </w:rPr>
        <w:t xml:space="preserve"> la</w:t>
      </w:r>
      <w:r w:rsidR="0089776B" w:rsidRPr="005448A3">
        <w:rPr>
          <w:rFonts w:ascii="Arial" w:eastAsia="Times New Roman" w:hAnsi="Arial" w:cs="Arial"/>
          <w:sz w:val="24"/>
          <w:szCs w:val="24"/>
          <w:lang w:eastAsia="es-ES"/>
        </w:rPr>
        <w:t xml:space="preserve"> </w:t>
      </w:r>
      <w:r w:rsidR="00A107B5" w:rsidRPr="005448A3">
        <w:rPr>
          <w:rFonts w:ascii="Arial" w:hAnsi="Arial" w:cs="Arial"/>
          <w:sz w:val="24"/>
          <w:szCs w:val="24"/>
        </w:rPr>
        <w:t xml:space="preserve">resolución dictada en el recurso de apelación SUP-RAP-419/218, </w:t>
      </w:r>
      <w:r w:rsidR="001976F1" w:rsidRPr="005448A3">
        <w:rPr>
          <w:rFonts w:ascii="Arial" w:eastAsia="Times New Roman" w:hAnsi="Arial" w:cs="Arial"/>
          <w:sz w:val="24"/>
          <w:szCs w:val="24"/>
          <w:lang w:eastAsia="es-ES"/>
        </w:rPr>
        <w:t>y p</w:t>
      </w:r>
      <w:r w:rsidRPr="005448A3">
        <w:rPr>
          <w:rFonts w:ascii="Arial" w:eastAsia="Times New Roman" w:hAnsi="Arial" w:cs="Arial"/>
          <w:sz w:val="24"/>
          <w:szCs w:val="24"/>
          <w:lang w:eastAsia="es-ES"/>
        </w:rPr>
        <w:t>ara salvaguardar el bien jurídico tutelado de acceso a la prerrogativa en radio y televisión qu</w:t>
      </w:r>
      <w:r w:rsidR="001976F1" w:rsidRPr="005448A3">
        <w:rPr>
          <w:rFonts w:ascii="Arial" w:eastAsia="Times New Roman" w:hAnsi="Arial" w:cs="Arial"/>
          <w:sz w:val="24"/>
          <w:szCs w:val="24"/>
          <w:lang w:eastAsia="es-ES"/>
        </w:rPr>
        <w:t>e otorga la normativa electoral</w:t>
      </w:r>
      <w:r w:rsidRPr="005448A3">
        <w:rPr>
          <w:rFonts w:ascii="Arial" w:eastAsia="Times New Roman" w:hAnsi="Arial" w:cs="Arial"/>
          <w:sz w:val="24"/>
          <w:szCs w:val="24"/>
          <w:lang w:eastAsia="es-ES"/>
        </w:rPr>
        <w:t xml:space="preserve">, </w:t>
      </w:r>
      <w:r w:rsidR="001976F1" w:rsidRPr="005448A3">
        <w:rPr>
          <w:rFonts w:ascii="Arial" w:eastAsia="Times New Roman" w:hAnsi="Arial" w:cs="Arial"/>
          <w:sz w:val="24"/>
          <w:szCs w:val="24"/>
          <w:lang w:eastAsia="es-ES"/>
        </w:rPr>
        <w:t>s</w:t>
      </w:r>
      <w:r w:rsidRPr="005448A3">
        <w:rPr>
          <w:rFonts w:ascii="Arial" w:eastAsia="Times New Roman" w:hAnsi="Arial" w:cs="Arial"/>
          <w:sz w:val="24"/>
          <w:szCs w:val="24"/>
          <w:lang w:eastAsia="es-ES"/>
        </w:rPr>
        <w:t xml:space="preserve">e considera pertinente instruir a la Dirección Ejecutiva de Prerrogativas y Partidos Políticos para que </w:t>
      </w:r>
      <w:r w:rsidRPr="00335AB9">
        <w:rPr>
          <w:rFonts w:ascii="Arial" w:eastAsia="Times New Roman" w:hAnsi="Arial" w:cs="Arial"/>
          <w:sz w:val="24"/>
          <w:szCs w:val="24"/>
          <w:lang w:eastAsia="es-ES"/>
        </w:rPr>
        <w:t>notifique una nueva</w:t>
      </w:r>
      <w:r w:rsidR="001409DE" w:rsidRPr="00335AB9">
        <w:rPr>
          <w:rFonts w:ascii="Arial" w:eastAsia="Times New Roman" w:hAnsi="Arial" w:cs="Arial"/>
          <w:sz w:val="24"/>
          <w:szCs w:val="24"/>
          <w:lang w:eastAsia="es-ES"/>
        </w:rPr>
        <w:t xml:space="preserve"> pauta y</w:t>
      </w:r>
      <w:r w:rsidRPr="00335AB9">
        <w:rPr>
          <w:rFonts w:ascii="Arial" w:eastAsia="Times New Roman" w:hAnsi="Arial" w:cs="Arial"/>
          <w:sz w:val="24"/>
          <w:szCs w:val="24"/>
          <w:lang w:eastAsia="es-ES"/>
        </w:rPr>
        <w:t xml:space="preserve"> orden de transmisión para el periodo comprendido del 15 al 19 de diciembre del</w:t>
      </w:r>
      <w:r w:rsidRPr="005448A3">
        <w:rPr>
          <w:rFonts w:ascii="Arial" w:eastAsia="Times New Roman" w:hAnsi="Arial" w:cs="Arial"/>
          <w:sz w:val="24"/>
          <w:szCs w:val="24"/>
          <w:lang w:eastAsia="es-ES"/>
        </w:rPr>
        <w:t xml:space="preserve"> presente año, en la que únicamente se contemple a los partidos políticos Acción Nacional, Revolucionario Institucional, de la Revolución Democrática, del Trabajo, Verde Ecologista de México, Movimiento Ciudadano, Nueva Alianza y Rectitud Esperanza Demócrata, así como al candidato independiente con registro, sin incluir promocionales de los partidos políticos Morena y Encuentro Social.</w:t>
      </w:r>
    </w:p>
    <w:p w:rsidR="00B0245C" w:rsidRDefault="00B0245C" w:rsidP="00B0245C">
      <w:pPr>
        <w:spacing w:after="0" w:line="240" w:lineRule="auto"/>
        <w:ind w:left="567"/>
        <w:jc w:val="both"/>
        <w:rPr>
          <w:rFonts w:ascii="Arial" w:eastAsia="Times New Roman" w:hAnsi="Arial" w:cs="Arial"/>
          <w:sz w:val="24"/>
          <w:szCs w:val="24"/>
          <w:lang w:eastAsia="es-ES"/>
        </w:rPr>
      </w:pPr>
    </w:p>
    <w:p w:rsidR="00B0245C" w:rsidRPr="00335AB9" w:rsidRDefault="00B0245C" w:rsidP="00B0245C">
      <w:pPr>
        <w:numPr>
          <w:ilvl w:val="0"/>
          <w:numId w:val="1"/>
        </w:numPr>
        <w:spacing w:after="0" w:line="240" w:lineRule="auto"/>
        <w:ind w:left="567" w:hanging="567"/>
        <w:jc w:val="both"/>
        <w:rPr>
          <w:rFonts w:ascii="Arial" w:eastAsia="Times New Roman" w:hAnsi="Arial" w:cs="Arial"/>
          <w:sz w:val="24"/>
          <w:szCs w:val="24"/>
          <w:lang w:eastAsia="es-ES"/>
        </w:rPr>
      </w:pPr>
      <w:r w:rsidRPr="00335AB9">
        <w:rPr>
          <w:rFonts w:ascii="Arial" w:eastAsia="Times New Roman" w:hAnsi="Arial" w:cs="Arial"/>
          <w:sz w:val="24"/>
          <w:szCs w:val="24"/>
          <w:lang w:eastAsia="es-ES"/>
        </w:rPr>
        <w:t>Tomando en consideración lo señalado en los considerandos previos conviene precisar que el artículo 36, numeral 3 del Reglamento de Radio y Televisión en Materia Electoral que a su letra señala: “</w:t>
      </w:r>
      <w:r w:rsidRPr="00335AB9">
        <w:rPr>
          <w:rFonts w:ascii="Arial" w:eastAsia="Times New Roman" w:hAnsi="Arial" w:cs="Arial"/>
          <w:i/>
          <w:sz w:val="24"/>
          <w:szCs w:val="24"/>
          <w:lang w:eastAsia="es-ES"/>
        </w:rPr>
        <w:t xml:space="preserve">Las modificaciones a las pautas deberán </w:t>
      </w:r>
      <w:r w:rsidRPr="00335AB9">
        <w:rPr>
          <w:rFonts w:ascii="Arial" w:eastAsia="Times New Roman" w:hAnsi="Arial" w:cs="Arial"/>
          <w:i/>
          <w:sz w:val="24"/>
          <w:szCs w:val="24"/>
          <w:lang w:eastAsia="es-ES"/>
        </w:rPr>
        <w:lastRenderedPageBreak/>
        <w:t xml:space="preserve">notificarse a los concesionarios al menos 4 días hábiles previos al inicio de las transmisiones…” </w:t>
      </w:r>
      <w:r w:rsidRPr="00335AB9">
        <w:rPr>
          <w:rFonts w:ascii="Arial" w:eastAsia="Times New Roman" w:hAnsi="Arial" w:cs="Arial"/>
          <w:sz w:val="24"/>
          <w:szCs w:val="24"/>
          <w:lang w:eastAsia="es-ES"/>
        </w:rPr>
        <w:t xml:space="preserve">no resulta aplicable al tratarse de una situación extraordinaria y en acatamiento a una sentencia de la Sala Superior del Tribunal Electoral del Poder Judicial de la Federación. Por lo que la notificación de la pauta que por esta vía se aprueba tendrá una vigencia del 15 al 19 de diciembre del presente año. </w:t>
      </w:r>
    </w:p>
    <w:p w:rsidR="00B0245C" w:rsidRPr="00335AB9" w:rsidRDefault="00B0245C" w:rsidP="00B0245C">
      <w:pPr>
        <w:pStyle w:val="Prrafodelista"/>
        <w:rPr>
          <w:rFonts w:ascii="Arial" w:eastAsia="Times New Roman" w:hAnsi="Arial" w:cs="Arial"/>
          <w:sz w:val="24"/>
          <w:szCs w:val="24"/>
          <w:lang w:eastAsia="es-ES"/>
        </w:rPr>
      </w:pPr>
    </w:p>
    <w:p w:rsidR="00B0245C" w:rsidRPr="00335AB9" w:rsidRDefault="00B0245C" w:rsidP="00B0245C">
      <w:pPr>
        <w:spacing w:after="0" w:line="240" w:lineRule="auto"/>
        <w:ind w:left="567"/>
        <w:jc w:val="both"/>
        <w:rPr>
          <w:rFonts w:ascii="Arial" w:eastAsia="Times New Roman" w:hAnsi="Arial" w:cs="Arial"/>
          <w:sz w:val="24"/>
          <w:szCs w:val="24"/>
          <w:lang w:eastAsia="es-ES"/>
        </w:rPr>
      </w:pPr>
      <w:r w:rsidRPr="00335AB9">
        <w:rPr>
          <w:rFonts w:ascii="Arial" w:eastAsia="Times New Roman" w:hAnsi="Arial" w:cs="Arial"/>
          <w:sz w:val="24"/>
          <w:szCs w:val="24"/>
          <w:lang w:eastAsia="es-ES"/>
        </w:rPr>
        <w:t>Tal determinación se adopta</w:t>
      </w:r>
      <w:r w:rsidR="009A5D33" w:rsidRPr="00335AB9">
        <w:rPr>
          <w:rFonts w:ascii="Arial" w:eastAsia="Times New Roman" w:hAnsi="Arial" w:cs="Arial"/>
          <w:sz w:val="24"/>
          <w:szCs w:val="24"/>
          <w:lang w:eastAsia="es-ES"/>
        </w:rPr>
        <w:t xml:space="preserve"> en virtud de la situación extraordinaria del proceso electoral que nos ocupa, esto es,</w:t>
      </w:r>
      <w:r w:rsidR="001409DE" w:rsidRPr="00335AB9">
        <w:rPr>
          <w:rFonts w:ascii="Arial" w:eastAsia="Times New Roman" w:hAnsi="Arial" w:cs="Arial"/>
          <w:sz w:val="24"/>
          <w:szCs w:val="24"/>
          <w:lang w:eastAsia="es-ES"/>
        </w:rPr>
        <w:t xml:space="preserve"> que la campaña electoral concluye en 6 días, por lo </w:t>
      </w:r>
      <w:proofErr w:type="gramStart"/>
      <w:r w:rsidR="001409DE" w:rsidRPr="00335AB9">
        <w:rPr>
          <w:rFonts w:ascii="Arial" w:eastAsia="Times New Roman" w:hAnsi="Arial" w:cs="Arial"/>
          <w:sz w:val="24"/>
          <w:szCs w:val="24"/>
          <w:lang w:eastAsia="es-ES"/>
        </w:rPr>
        <w:t>que</w:t>
      </w:r>
      <w:proofErr w:type="gramEnd"/>
      <w:r w:rsidR="001409DE" w:rsidRPr="00335AB9">
        <w:rPr>
          <w:rFonts w:ascii="Arial" w:eastAsia="Times New Roman" w:hAnsi="Arial" w:cs="Arial"/>
          <w:sz w:val="24"/>
          <w:szCs w:val="24"/>
          <w:lang w:eastAsia="es-ES"/>
        </w:rPr>
        <w:t xml:space="preserve"> de aplicarse la norma reglamentaria señalada, se haría nugatorio el mandato jurisdiccional de </w:t>
      </w:r>
      <w:r w:rsidR="009A5D33" w:rsidRPr="00335AB9">
        <w:rPr>
          <w:rFonts w:ascii="Arial" w:eastAsia="Times New Roman" w:hAnsi="Arial" w:cs="Arial"/>
          <w:sz w:val="24"/>
          <w:szCs w:val="24"/>
          <w:lang w:eastAsia="es-ES"/>
        </w:rPr>
        <w:t>privilegiar el acceso a la prerrogativa constitucional de los partidos políticos en materia de radio y televisión que postularon candidatos para la elección del Ayuntamiento de Monterrey, Nuevo León.</w:t>
      </w:r>
    </w:p>
    <w:p w:rsidR="009A5D33" w:rsidRPr="00335AB9" w:rsidRDefault="009A5D33" w:rsidP="00B0245C">
      <w:pPr>
        <w:spacing w:after="0" w:line="240" w:lineRule="auto"/>
        <w:ind w:left="567"/>
        <w:jc w:val="both"/>
        <w:rPr>
          <w:rFonts w:ascii="Arial" w:eastAsia="Times New Roman" w:hAnsi="Arial" w:cs="Arial"/>
          <w:sz w:val="24"/>
          <w:szCs w:val="24"/>
          <w:lang w:eastAsia="es-ES"/>
        </w:rPr>
      </w:pPr>
    </w:p>
    <w:p w:rsidR="001409DE" w:rsidRPr="00335AB9" w:rsidRDefault="001409DE" w:rsidP="001409DE">
      <w:pPr>
        <w:spacing w:after="0" w:line="240" w:lineRule="auto"/>
        <w:ind w:left="567"/>
        <w:jc w:val="both"/>
        <w:rPr>
          <w:rFonts w:ascii="Arial" w:eastAsia="Times New Roman" w:hAnsi="Arial" w:cs="Arial"/>
          <w:sz w:val="24"/>
          <w:szCs w:val="24"/>
          <w:lang w:eastAsia="es-ES"/>
        </w:rPr>
      </w:pPr>
      <w:r w:rsidRPr="00335AB9">
        <w:rPr>
          <w:rFonts w:ascii="Arial" w:eastAsia="Times New Roman" w:hAnsi="Arial" w:cs="Arial"/>
          <w:sz w:val="24"/>
          <w:szCs w:val="24"/>
          <w:lang w:eastAsia="es-ES"/>
        </w:rPr>
        <w:t>Para reforzar tal razonamiento, resulta aplicable el criterio contenido en la Tesis de rubro LEYES. CONTIENEN HIPÓTES</w:t>
      </w:r>
      <w:r w:rsidR="00B52357" w:rsidRPr="00335AB9">
        <w:rPr>
          <w:rFonts w:ascii="Arial" w:eastAsia="Times New Roman" w:hAnsi="Arial" w:cs="Arial"/>
          <w:sz w:val="24"/>
          <w:szCs w:val="24"/>
          <w:lang w:eastAsia="es-ES"/>
        </w:rPr>
        <w:t>IS COMUNES, NO EXTRAORDINARIAS, cuyo contenido es el siguiente:</w:t>
      </w:r>
    </w:p>
    <w:p w:rsidR="00B52357" w:rsidRPr="00335AB9" w:rsidRDefault="00B52357" w:rsidP="001409DE">
      <w:pPr>
        <w:spacing w:after="0" w:line="240" w:lineRule="auto"/>
        <w:ind w:left="567"/>
        <w:jc w:val="both"/>
        <w:rPr>
          <w:rFonts w:ascii="Arial" w:eastAsia="Times New Roman" w:hAnsi="Arial" w:cs="Arial"/>
          <w:sz w:val="24"/>
          <w:szCs w:val="24"/>
          <w:lang w:eastAsia="es-ES"/>
        </w:rPr>
      </w:pPr>
    </w:p>
    <w:p w:rsidR="00B52357" w:rsidRPr="00335AB9" w:rsidRDefault="00B52357" w:rsidP="00B52357">
      <w:pPr>
        <w:spacing w:after="0" w:line="240" w:lineRule="auto"/>
        <w:ind w:left="1134" w:right="757"/>
        <w:jc w:val="both"/>
        <w:rPr>
          <w:rFonts w:ascii="Arial" w:hAnsi="Arial" w:cs="Arial"/>
          <w:i/>
          <w:shd w:val="clear" w:color="auto" w:fill="FFFFFF"/>
        </w:rPr>
      </w:pPr>
      <w:r w:rsidRPr="00335AB9">
        <w:rPr>
          <w:rFonts w:ascii="Arial" w:hAnsi="Arial" w:cs="Arial"/>
          <w:b/>
          <w:bCs/>
          <w:i/>
          <w:shd w:val="clear" w:color="auto" w:fill="FFFFFF"/>
        </w:rPr>
        <w:t>LE</w:t>
      </w:r>
      <w:r w:rsidRPr="00335AB9">
        <w:rPr>
          <w:rStyle w:val="Textoennegrita"/>
          <w:rFonts w:ascii="Arial" w:hAnsi="Arial" w:cs="Arial"/>
          <w:i/>
          <w:shd w:val="clear" w:color="auto" w:fill="FFFFFF"/>
        </w:rPr>
        <w:t>Y</w:t>
      </w:r>
      <w:r w:rsidRPr="00335AB9">
        <w:rPr>
          <w:rFonts w:ascii="Arial" w:hAnsi="Arial" w:cs="Arial"/>
          <w:b/>
          <w:bCs/>
          <w:i/>
          <w:shd w:val="clear" w:color="auto" w:fill="FFFFFF"/>
        </w:rPr>
        <w:t>ES. CONTIENEN HIPÓTESIS COMUNES, NO EXTRA</w:t>
      </w:r>
      <w:r w:rsidRPr="00335AB9">
        <w:rPr>
          <w:rStyle w:val="Textoennegrita"/>
          <w:rFonts w:ascii="Arial" w:hAnsi="Arial" w:cs="Arial"/>
          <w:i/>
          <w:shd w:val="clear" w:color="auto" w:fill="FFFFFF"/>
        </w:rPr>
        <w:t>ORDINARIAS</w:t>
      </w:r>
      <w:r w:rsidRPr="00335AB9">
        <w:rPr>
          <w:rFonts w:ascii="Arial" w:hAnsi="Arial" w:cs="Arial"/>
          <w:b/>
          <w:bCs/>
          <w:i/>
          <w:shd w:val="clear" w:color="auto" w:fill="FFFFFF"/>
        </w:rPr>
        <w:t>.- </w:t>
      </w:r>
      <w:r w:rsidRPr="00335AB9">
        <w:rPr>
          <w:rFonts w:ascii="Arial" w:hAnsi="Arial" w:cs="Arial"/>
          <w:i/>
          <w:shd w:val="clear" w:color="auto" w:fill="FFFFFF"/>
        </w:rPr>
        <w:t>Una máxima de experiencia, relacionada con la solución de conflictos derivados de la existencia de una laguna legal, conduce a la determinación de que, cuando se presenten circunstancias anormales, explicablemente no previstas en la normatividad rectora de una especie de actos, la autoridad competente para aplicar el derecho debe buscar una solución con base en el conjunto de principios generales rectores en el campo jurídico de que se trate, aplicados de tal modo, que armonicen para dar satisfacción a los fines </w:t>
      </w:r>
      <w:r w:rsidRPr="00335AB9">
        <w:rPr>
          <w:rStyle w:val="Textoennegrita"/>
          <w:rFonts w:ascii="Arial" w:hAnsi="Arial" w:cs="Arial"/>
          <w:i/>
          <w:shd w:val="clear" w:color="auto" w:fill="FFFFFF"/>
        </w:rPr>
        <w:t>y</w:t>
      </w:r>
      <w:r w:rsidRPr="00335AB9">
        <w:rPr>
          <w:rFonts w:ascii="Arial" w:hAnsi="Arial" w:cs="Arial"/>
          <w:i/>
          <w:shd w:val="clear" w:color="auto" w:fill="FFFFFF"/>
        </w:rPr>
        <w:t> valores tutelados en esa materia. Lo anterior es así, porque la norma jurídica tiende, originariamente, a establecer anticipadamente criterios de actuación seguros, que pongan en evidencia las semejanzas </w:t>
      </w:r>
      <w:r w:rsidRPr="00335AB9">
        <w:rPr>
          <w:rStyle w:val="Textoennegrita"/>
          <w:rFonts w:ascii="Arial" w:hAnsi="Arial" w:cs="Arial"/>
          <w:i/>
          <w:shd w:val="clear" w:color="auto" w:fill="FFFFFF"/>
        </w:rPr>
        <w:t>y</w:t>
      </w:r>
      <w:r w:rsidRPr="00335AB9">
        <w:rPr>
          <w:rFonts w:ascii="Arial" w:hAnsi="Arial" w:cs="Arial"/>
          <w:i/>
          <w:shd w:val="clear" w:color="auto" w:fill="FFFFFF"/>
        </w:rPr>
        <w:t> diferencias de los supuestos jurídicos, para que al aplicar la le</w:t>
      </w:r>
      <w:r w:rsidRPr="00335AB9">
        <w:rPr>
          <w:rStyle w:val="Textoennegrita"/>
          <w:rFonts w:ascii="Arial" w:hAnsi="Arial" w:cs="Arial"/>
          <w:i/>
          <w:shd w:val="clear" w:color="auto" w:fill="FFFFFF"/>
        </w:rPr>
        <w:t>y</w:t>
      </w:r>
      <w:r w:rsidRPr="00335AB9">
        <w:rPr>
          <w:rFonts w:ascii="Arial" w:hAnsi="Arial" w:cs="Arial"/>
          <w:i/>
          <w:shd w:val="clear" w:color="auto" w:fill="FFFFFF"/>
        </w:rPr>
        <w:t> se realice un ejercicio de deducción </w:t>
      </w:r>
      <w:r w:rsidRPr="00335AB9">
        <w:rPr>
          <w:rStyle w:val="Textoennegrita"/>
          <w:rFonts w:ascii="Arial" w:hAnsi="Arial" w:cs="Arial"/>
          <w:i/>
          <w:shd w:val="clear" w:color="auto" w:fill="FFFFFF"/>
        </w:rPr>
        <w:t>y</w:t>
      </w:r>
      <w:r w:rsidRPr="00335AB9">
        <w:rPr>
          <w:rFonts w:ascii="Arial" w:hAnsi="Arial" w:cs="Arial"/>
          <w:i/>
          <w:shd w:val="clear" w:color="auto" w:fill="FFFFFF"/>
        </w:rPr>
        <w:t> se ubique el asunto concreto en lo dispuesto por el precepto legal de modo general abstracto e impersonal, para resolver el asunto planteado en un marco de igualdad jurídica. Empero, el trabajo legislativo, por más exhaustivo </w:t>
      </w:r>
      <w:r w:rsidRPr="00335AB9">
        <w:rPr>
          <w:rStyle w:val="Textoennegrita"/>
          <w:rFonts w:ascii="Arial" w:hAnsi="Arial" w:cs="Arial"/>
          <w:i/>
          <w:shd w:val="clear" w:color="auto" w:fill="FFFFFF"/>
        </w:rPr>
        <w:t>y</w:t>
      </w:r>
      <w:r w:rsidRPr="00335AB9">
        <w:rPr>
          <w:rFonts w:ascii="Arial" w:hAnsi="Arial" w:cs="Arial"/>
          <w:i/>
          <w:shd w:val="clear" w:color="auto" w:fill="FFFFFF"/>
        </w:rPr>
        <w:t> profesional que sea, no necesariamente puede contemplar todas las particularidades ni alcanza a prever todas las modalidades que pueden asumir las situaciones reguladas por los ordenamientos, mediante disposiciones más o menos específicas o identificables </w:t>
      </w:r>
      <w:r w:rsidRPr="00335AB9">
        <w:rPr>
          <w:rStyle w:val="Textoennegrita"/>
          <w:rFonts w:ascii="Arial" w:hAnsi="Arial" w:cs="Arial"/>
          <w:i/>
          <w:shd w:val="clear" w:color="auto" w:fill="FFFFFF"/>
        </w:rPr>
        <w:t>y</w:t>
      </w:r>
      <w:r w:rsidRPr="00335AB9">
        <w:rPr>
          <w:rFonts w:ascii="Arial" w:hAnsi="Arial" w:cs="Arial"/>
          <w:i/>
          <w:shd w:val="clear" w:color="auto" w:fill="FFFFFF"/>
        </w:rPr>
        <w:t> localizables, sino que se ocupan de las cuestiones </w:t>
      </w:r>
      <w:r w:rsidRPr="00335AB9">
        <w:rPr>
          <w:rStyle w:val="Textoennegrita"/>
          <w:rFonts w:ascii="Arial" w:hAnsi="Arial" w:cs="Arial"/>
          <w:i/>
          <w:shd w:val="clear" w:color="auto" w:fill="FFFFFF"/>
        </w:rPr>
        <w:t>ordinarias</w:t>
      </w:r>
      <w:r w:rsidRPr="00335AB9">
        <w:rPr>
          <w:rFonts w:ascii="Arial" w:hAnsi="Arial" w:cs="Arial"/>
          <w:i/>
          <w:shd w:val="clear" w:color="auto" w:fill="FFFFFF"/>
        </w:rPr>
        <w:t> que normalmente suelen ocurrir, así como de todas las que alcanzan a prever como posibles o factibles dentro del ámbito en que se expiden </w:t>
      </w:r>
      <w:r w:rsidRPr="00335AB9">
        <w:rPr>
          <w:rStyle w:val="Textoennegrita"/>
          <w:rFonts w:ascii="Arial" w:hAnsi="Arial" w:cs="Arial"/>
          <w:i/>
          <w:shd w:val="clear" w:color="auto" w:fill="FFFFFF"/>
        </w:rPr>
        <w:t>y</w:t>
      </w:r>
      <w:r w:rsidRPr="00335AB9">
        <w:rPr>
          <w:rFonts w:ascii="Arial" w:hAnsi="Arial" w:cs="Arial"/>
          <w:i/>
          <w:shd w:val="clear" w:color="auto" w:fill="FFFFFF"/>
        </w:rPr>
        <w:t> bajo la premisa de que las le</w:t>
      </w:r>
      <w:r w:rsidRPr="00335AB9">
        <w:rPr>
          <w:rStyle w:val="Textoennegrita"/>
          <w:rFonts w:ascii="Arial" w:hAnsi="Arial" w:cs="Arial"/>
          <w:i/>
          <w:shd w:val="clear" w:color="auto" w:fill="FFFFFF"/>
        </w:rPr>
        <w:t>y</w:t>
      </w:r>
      <w:r w:rsidRPr="00335AB9">
        <w:rPr>
          <w:rFonts w:ascii="Arial" w:hAnsi="Arial" w:cs="Arial"/>
          <w:i/>
          <w:shd w:val="clear" w:color="auto" w:fill="FFFFFF"/>
        </w:rPr>
        <w:t xml:space="preserve">es están destinadas para su cumplimiento, sobre todo en lo que toca a axiomas que integran las partes fundamentales del sistema; lo que encuentra expresión en algunos viejos principios, tales como los siguientes: </w:t>
      </w:r>
      <w:proofErr w:type="spellStart"/>
      <w:r w:rsidRPr="00335AB9">
        <w:rPr>
          <w:rFonts w:ascii="Arial" w:hAnsi="Arial" w:cs="Arial"/>
          <w:i/>
          <w:shd w:val="clear" w:color="auto" w:fill="FFFFFF"/>
        </w:rPr>
        <w:t>Quod</w:t>
      </w:r>
      <w:proofErr w:type="spellEnd"/>
      <w:r w:rsidRPr="00335AB9">
        <w:rPr>
          <w:rFonts w:ascii="Arial" w:hAnsi="Arial" w:cs="Arial"/>
          <w:i/>
          <w:shd w:val="clear" w:color="auto" w:fill="FFFFFF"/>
        </w:rPr>
        <w:t xml:space="preserve"> raro </w:t>
      </w:r>
      <w:proofErr w:type="spellStart"/>
      <w:r w:rsidRPr="00335AB9">
        <w:rPr>
          <w:rFonts w:ascii="Arial" w:hAnsi="Arial" w:cs="Arial"/>
          <w:i/>
          <w:shd w:val="clear" w:color="auto" w:fill="FFFFFF"/>
        </w:rPr>
        <w:t>fit</w:t>
      </w:r>
      <w:proofErr w:type="spellEnd"/>
      <w:r w:rsidRPr="00335AB9">
        <w:rPr>
          <w:rFonts w:ascii="Arial" w:hAnsi="Arial" w:cs="Arial"/>
          <w:i/>
          <w:shd w:val="clear" w:color="auto" w:fill="FFFFFF"/>
        </w:rPr>
        <w:t xml:space="preserve">, non </w:t>
      </w:r>
      <w:proofErr w:type="spellStart"/>
      <w:r w:rsidRPr="00335AB9">
        <w:rPr>
          <w:rFonts w:ascii="Arial" w:hAnsi="Arial" w:cs="Arial"/>
          <w:i/>
          <w:shd w:val="clear" w:color="auto" w:fill="FFFFFF"/>
        </w:rPr>
        <w:t>observant</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legislatores</w:t>
      </w:r>
      <w:proofErr w:type="spellEnd"/>
      <w:r w:rsidRPr="00335AB9">
        <w:rPr>
          <w:rFonts w:ascii="Arial" w:hAnsi="Arial" w:cs="Arial"/>
          <w:i/>
          <w:shd w:val="clear" w:color="auto" w:fill="FFFFFF"/>
        </w:rPr>
        <w:t xml:space="preserve">, </w:t>
      </w:r>
      <w:r w:rsidRPr="00335AB9">
        <w:rPr>
          <w:rFonts w:ascii="Arial" w:hAnsi="Arial" w:cs="Arial"/>
          <w:i/>
          <w:shd w:val="clear" w:color="auto" w:fill="FFFFFF"/>
        </w:rPr>
        <w:lastRenderedPageBreak/>
        <w:t xml:space="preserve">(Los legisladores no consideran lo que rara vez acontece); Non </w:t>
      </w:r>
      <w:proofErr w:type="spellStart"/>
      <w:r w:rsidRPr="00335AB9">
        <w:rPr>
          <w:rFonts w:ascii="Arial" w:hAnsi="Arial" w:cs="Arial"/>
          <w:i/>
          <w:shd w:val="clear" w:color="auto" w:fill="FFFFFF"/>
        </w:rPr>
        <w:t>debent</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leges</w:t>
      </w:r>
      <w:proofErr w:type="spellEnd"/>
      <w:r w:rsidRPr="00335AB9">
        <w:rPr>
          <w:rFonts w:ascii="Arial" w:hAnsi="Arial" w:cs="Arial"/>
          <w:i/>
          <w:shd w:val="clear" w:color="auto" w:fill="FFFFFF"/>
        </w:rPr>
        <w:t xml:space="preserve"> fieri </w:t>
      </w:r>
      <w:proofErr w:type="spellStart"/>
      <w:r w:rsidRPr="00335AB9">
        <w:rPr>
          <w:rFonts w:ascii="Arial" w:hAnsi="Arial" w:cs="Arial"/>
          <w:i/>
          <w:shd w:val="clear" w:color="auto" w:fill="FFFFFF"/>
        </w:rPr>
        <w:t>nisi</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super</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frequenter</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accidentibus</w:t>
      </w:r>
      <w:proofErr w:type="spellEnd"/>
      <w:r w:rsidRPr="00335AB9">
        <w:rPr>
          <w:rFonts w:ascii="Arial" w:hAnsi="Arial" w:cs="Arial"/>
          <w:i/>
          <w:shd w:val="clear" w:color="auto" w:fill="FFFFFF"/>
        </w:rPr>
        <w:t xml:space="preserve">; (Non se </w:t>
      </w:r>
      <w:proofErr w:type="spellStart"/>
      <w:r w:rsidRPr="00335AB9">
        <w:rPr>
          <w:rFonts w:ascii="Arial" w:hAnsi="Arial" w:cs="Arial"/>
          <w:i/>
          <w:shd w:val="clear" w:color="auto" w:fill="FFFFFF"/>
        </w:rPr>
        <w:t>deuen</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fazer</w:t>
      </w:r>
      <w:proofErr w:type="spellEnd"/>
      <w:r w:rsidRPr="00335AB9">
        <w:rPr>
          <w:rFonts w:ascii="Arial" w:hAnsi="Arial" w:cs="Arial"/>
          <w:i/>
          <w:shd w:val="clear" w:color="auto" w:fill="FFFFFF"/>
        </w:rPr>
        <w:t xml:space="preserve"> las le</w:t>
      </w:r>
      <w:r w:rsidRPr="00335AB9">
        <w:rPr>
          <w:rStyle w:val="Textoennegrita"/>
          <w:rFonts w:ascii="Arial" w:hAnsi="Arial" w:cs="Arial"/>
          <w:i/>
          <w:shd w:val="clear" w:color="auto" w:fill="FFFFFF"/>
        </w:rPr>
        <w:t>y</w:t>
      </w:r>
      <w:r w:rsidRPr="00335AB9">
        <w:rPr>
          <w:rFonts w:ascii="Arial" w:hAnsi="Arial" w:cs="Arial"/>
          <w:i/>
          <w:shd w:val="clear" w:color="auto" w:fill="FFFFFF"/>
        </w:rPr>
        <w:t xml:space="preserve">es, si non sobre las cosas que suelen </w:t>
      </w:r>
      <w:proofErr w:type="spellStart"/>
      <w:r w:rsidRPr="00335AB9">
        <w:rPr>
          <w:rFonts w:ascii="Arial" w:hAnsi="Arial" w:cs="Arial"/>
          <w:i/>
          <w:shd w:val="clear" w:color="auto" w:fill="FFFFFF"/>
        </w:rPr>
        <w:t>acaescer</w:t>
      </w:r>
      <w:proofErr w:type="spellEnd"/>
      <w:r w:rsidRPr="00335AB9">
        <w:rPr>
          <w:rFonts w:ascii="Arial" w:hAnsi="Arial" w:cs="Arial"/>
          <w:i/>
          <w:shd w:val="clear" w:color="auto" w:fill="FFFFFF"/>
        </w:rPr>
        <w:t xml:space="preserve"> a menudo. </w:t>
      </w:r>
      <w:proofErr w:type="gramStart"/>
      <w:r w:rsidRPr="00335AB9">
        <w:rPr>
          <w:rFonts w:ascii="Arial" w:hAnsi="Arial" w:cs="Arial"/>
          <w:i/>
          <w:shd w:val="clear" w:color="auto" w:fill="FFFFFF"/>
        </w:rPr>
        <w:t>E...</w:t>
      </w:r>
      <w:proofErr w:type="gramEnd"/>
      <w:r w:rsidRPr="00335AB9">
        <w:rPr>
          <w:rFonts w:ascii="Arial" w:hAnsi="Arial" w:cs="Arial"/>
          <w:i/>
          <w:shd w:val="clear" w:color="auto" w:fill="FFFFFF"/>
        </w:rPr>
        <w:t xml:space="preserve"> non sobre las cosas que vinieron pocas </w:t>
      </w:r>
      <w:proofErr w:type="spellStart"/>
      <w:r w:rsidRPr="00335AB9">
        <w:rPr>
          <w:rFonts w:ascii="Arial" w:hAnsi="Arial" w:cs="Arial"/>
          <w:i/>
          <w:shd w:val="clear" w:color="auto" w:fill="FFFFFF"/>
        </w:rPr>
        <w:t>vezes</w:t>
      </w:r>
      <w:proofErr w:type="spellEnd"/>
      <w:r w:rsidRPr="00335AB9">
        <w:rPr>
          <w:rFonts w:ascii="Arial" w:hAnsi="Arial" w:cs="Arial"/>
          <w:i/>
          <w:shd w:val="clear" w:color="auto" w:fill="FFFFFF"/>
        </w:rPr>
        <w:t xml:space="preserve">); Ex </w:t>
      </w:r>
      <w:proofErr w:type="spellStart"/>
      <w:r w:rsidRPr="00335AB9">
        <w:rPr>
          <w:rFonts w:ascii="Arial" w:hAnsi="Arial" w:cs="Arial"/>
          <w:i/>
          <w:shd w:val="clear" w:color="auto" w:fill="FFFFFF"/>
        </w:rPr>
        <w:t>his</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quae</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forte</w:t>
      </w:r>
      <w:proofErr w:type="spellEnd"/>
      <w:r w:rsidRPr="00335AB9">
        <w:rPr>
          <w:rFonts w:ascii="Arial" w:hAnsi="Arial" w:cs="Arial"/>
          <w:i/>
          <w:shd w:val="clear" w:color="auto" w:fill="FFFFFF"/>
        </w:rPr>
        <w:t xml:space="preserve"> uno </w:t>
      </w:r>
      <w:proofErr w:type="spellStart"/>
      <w:r w:rsidRPr="00335AB9">
        <w:rPr>
          <w:rFonts w:ascii="Arial" w:hAnsi="Arial" w:cs="Arial"/>
          <w:i/>
          <w:shd w:val="clear" w:color="auto" w:fill="FFFFFF"/>
        </w:rPr>
        <w:t>aliquo</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casu</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accidere</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possunt</w:t>
      </w:r>
      <w:proofErr w:type="spellEnd"/>
      <w:r w:rsidRPr="00335AB9">
        <w:rPr>
          <w:rFonts w:ascii="Arial" w:hAnsi="Arial" w:cs="Arial"/>
          <w:i/>
          <w:shd w:val="clear" w:color="auto" w:fill="FFFFFF"/>
        </w:rPr>
        <w:t xml:space="preserve">, </w:t>
      </w:r>
      <w:proofErr w:type="spellStart"/>
      <w:r w:rsidRPr="00335AB9">
        <w:rPr>
          <w:rFonts w:ascii="Arial" w:hAnsi="Arial" w:cs="Arial"/>
          <w:i/>
          <w:shd w:val="clear" w:color="auto" w:fill="FFFFFF"/>
        </w:rPr>
        <w:t>iura</w:t>
      </w:r>
      <w:proofErr w:type="spellEnd"/>
      <w:r w:rsidRPr="00335AB9">
        <w:rPr>
          <w:rFonts w:ascii="Arial" w:hAnsi="Arial" w:cs="Arial"/>
          <w:i/>
          <w:shd w:val="clear" w:color="auto" w:fill="FFFFFF"/>
        </w:rPr>
        <w:t xml:space="preserve"> non </w:t>
      </w:r>
      <w:proofErr w:type="spellStart"/>
      <w:r w:rsidRPr="00335AB9">
        <w:rPr>
          <w:rFonts w:ascii="Arial" w:hAnsi="Arial" w:cs="Arial"/>
          <w:i/>
          <w:shd w:val="clear" w:color="auto" w:fill="FFFFFF"/>
        </w:rPr>
        <w:t>constituuntur</w:t>
      </w:r>
      <w:proofErr w:type="spellEnd"/>
      <w:r w:rsidRPr="00335AB9">
        <w:rPr>
          <w:rFonts w:ascii="Arial" w:hAnsi="Arial" w:cs="Arial"/>
          <w:i/>
          <w:shd w:val="clear" w:color="auto" w:fill="FFFFFF"/>
        </w:rPr>
        <w:t xml:space="preserve"> (Sobre lo que por casualidad puede acontecer en algún que otro caso no se establecen le</w:t>
      </w:r>
      <w:r w:rsidRPr="00335AB9">
        <w:rPr>
          <w:rStyle w:val="Textoennegrita"/>
          <w:rFonts w:ascii="Arial" w:hAnsi="Arial" w:cs="Arial"/>
          <w:i/>
          <w:shd w:val="clear" w:color="auto" w:fill="FFFFFF"/>
        </w:rPr>
        <w:t>y</w:t>
      </w:r>
      <w:r w:rsidRPr="00335AB9">
        <w:rPr>
          <w:rFonts w:ascii="Arial" w:hAnsi="Arial" w:cs="Arial"/>
          <w:i/>
          <w:shd w:val="clear" w:color="auto" w:fill="FFFFFF"/>
        </w:rPr>
        <w:t xml:space="preserve">es). Lo anterior lleva a la conclusión de que no es razonable pretender </w:t>
      </w:r>
      <w:proofErr w:type="gramStart"/>
      <w:r w:rsidRPr="00335AB9">
        <w:rPr>
          <w:rFonts w:ascii="Arial" w:hAnsi="Arial" w:cs="Arial"/>
          <w:i/>
          <w:shd w:val="clear" w:color="auto" w:fill="FFFFFF"/>
        </w:rPr>
        <w:t>que</w:t>
      </w:r>
      <w:proofErr w:type="gramEnd"/>
      <w:r w:rsidRPr="00335AB9">
        <w:rPr>
          <w:rFonts w:ascii="Arial" w:hAnsi="Arial" w:cs="Arial"/>
          <w:i/>
          <w:shd w:val="clear" w:color="auto" w:fill="FFFFFF"/>
        </w:rPr>
        <w:t xml:space="preserve"> ante situaciones extra</w:t>
      </w:r>
      <w:r w:rsidRPr="00335AB9">
        <w:rPr>
          <w:rStyle w:val="Textoennegrita"/>
          <w:rFonts w:ascii="Arial" w:hAnsi="Arial" w:cs="Arial"/>
          <w:i/>
          <w:shd w:val="clear" w:color="auto" w:fill="FFFFFF"/>
        </w:rPr>
        <w:t>ordinarias</w:t>
      </w:r>
      <w:r w:rsidRPr="00335AB9">
        <w:rPr>
          <w:rFonts w:ascii="Arial" w:hAnsi="Arial" w:cs="Arial"/>
          <w:i/>
          <w:shd w:val="clear" w:color="auto" w:fill="FFFFFF"/>
        </w:rPr>
        <w:t>, el caso o asunto concreto se encuentre regulado a detalle, pero tampoco que se quede sin resolver. Por tanto, ante el surgimiento de situaciones extra</w:t>
      </w:r>
      <w:r w:rsidRPr="00335AB9">
        <w:rPr>
          <w:rStyle w:val="Textoennegrita"/>
          <w:rFonts w:ascii="Arial" w:hAnsi="Arial" w:cs="Arial"/>
          <w:i/>
          <w:shd w:val="clear" w:color="auto" w:fill="FFFFFF"/>
        </w:rPr>
        <w:t>ordinarias</w:t>
      </w:r>
      <w:r w:rsidRPr="00335AB9">
        <w:rPr>
          <w:rFonts w:ascii="Arial" w:hAnsi="Arial" w:cs="Arial"/>
          <w:i/>
          <w:shd w:val="clear" w:color="auto" w:fill="FFFFFF"/>
        </w:rPr>
        <w:t> previstas por la le</w:t>
      </w:r>
      <w:r w:rsidRPr="00335AB9">
        <w:rPr>
          <w:rStyle w:val="Textoennegrita"/>
          <w:rFonts w:ascii="Arial" w:hAnsi="Arial" w:cs="Arial"/>
          <w:i/>
          <w:shd w:val="clear" w:color="auto" w:fill="FFFFFF"/>
        </w:rPr>
        <w:t>y</w:t>
      </w:r>
      <w:r w:rsidRPr="00335AB9">
        <w:rPr>
          <w:rFonts w:ascii="Arial" w:hAnsi="Arial" w:cs="Arial"/>
          <w:i/>
          <w:shd w:val="clear" w:color="auto" w:fill="FFFFFF"/>
        </w:rPr>
        <w:t>, es necesario completar la normatividad en lo que se requiera, atendiendo siempre a las cuestiones fundamentales que se contienen en el sistema jurídico positivo, además de mantener siempre el respeto a los principios rectores de la materia, aplicados de tal modo que se salvaguarde la finalidad de los actos electorales </w:t>
      </w:r>
      <w:r w:rsidRPr="00335AB9">
        <w:rPr>
          <w:rStyle w:val="Textoennegrita"/>
          <w:rFonts w:ascii="Arial" w:hAnsi="Arial" w:cs="Arial"/>
          <w:i/>
          <w:shd w:val="clear" w:color="auto" w:fill="FFFFFF"/>
        </w:rPr>
        <w:t>y</w:t>
      </w:r>
      <w:r w:rsidRPr="00335AB9">
        <w:rPr>
          <w:rFonts w:ascii="Arial" w:hAnsi="Arial" w:cs="Arial"/>
          <w:i/>
          <w:shd w:val="clear" w:color="auto" w:fill="FFFFFF"/>
        </w:rPr>
        <w:t> se respeten los derechos </w:t>
      </w:r>
      <w:r w:rsidRPr="00335AB9">
        <w:rPr>
          <w:rStyle w:val="Textoennegrita"/>
          <w:rFonts w:ascii="Arial" w:hAnsi="Arial" w:cs="Arial"/>
          <w:i/>
          <w:shd w:val="clear" w:color="auto" w:fill="FFFFFF"/>
        </w:rPr>
        <w:t>y</w:t>
      </w:r>
      <w:r w:rsidRPr="00335AB9">
        <w:rPr>
          <w:rFonts w:ascii="Arial" w:hAnsi="Arial" w:cs="Arial"/>
          <w:i/>
          <w:shd w:val="clear" w:color="auto" w:fill="FFFFFF"/>
        </w:rPr>
        <w:t> prerrogativas de los gobernados, dentro de las condiciones reales prevalecientes </w:t>
      </w:r>
      <w:r w:rsidRPr="00335AB9">
        <w:rPr>
          <w:rStyle w:val="Textoennegrita"/>
          <w:rFonts w:ascii="Arial" w:hAnsi="Arial" w:cs="Arial"/>
          <w:i/>
          <w:shd w:val="clear" w:color="auto" w:fill="FFFFFF"/>
        </w:rPr>
        <w:t>y</w:t>
      </w:r>
      <w:r w:rsidRPr="00335AB9">
        <w:rPr>
          <w:rFonts w:ascii="Arial" w:hAnsi="Arial" w:cs="Arial"/>
          <w:i/>
          <w:shd w:val="clear" w:color="auto" w:fill="FFFFFF"/>
        </w:rPr>
        <w:t> con las modalidades que impongan las necesidades particulares de la situación.</w:t>
      </w:r>
    </w:p>
    <w:p w:rsidR="00B52357" w:rsidRPr="00335AB9" w:rsidRDefault="00B52357" w:rsidP="001409DE">
      <w:pPr>
        <w:spacing w:after="0" w:line="240" w:lineRule="auto"/>
        <w:ind w:left="567"/>
        <w:jc w:val="both"/>
        <w:rPr>
          <w:rFonts w:ascii="Arial" w:eastAsia="Times New Roman" w:hAnsi="Arial" w:cs="Arial"/>
          <w:sz w:val="24"/>
          <w:szCs w:val="24"/>
          <w:lang w:eastAsia="es-ES"/>
        </w:rPr>
      </w:pPr>
    </w:p>
    <w:p w:rsidR="00B52357" w:rsidRPr="00335AB9" w:rsidRDefault="00B52357" w:rsidP="001409DE">
      <w:pPr>
        <w:spacing w:after="0" w:line="240" w:lineRule="auto"/>
        <w:ind w:left="567"/>
        <w:jc w:val="both"/>
        <w:rPr>
          <w:rFonts w:ascii="Arial" w:eastAsia="Times New Roman" w:hAnsi="Arial" w:cs="Arial"/>
          <w:sz w:val="24"/>
          <w:szCs w:val="24"/>
          <w:lang w:eastAsia="es-ES"/>
        </w:rPr>
      </w:pPr>
    </w:p>
    <w:p w:rsidR="009A5D33" w:rsidRPr="00335AB9" w:rsidRDefault="001409DE" w:rsidP="00B0245C">
      <w:pPr>
        <w:spacing w:after="0" w:line="240" w:lineRule="auto"/>
        <w:ind w:left="567"/>
        <w:jc w:val="both"/>
        <w:rPr>
          <w:rFonts w:ascii="Arial" w:eastAsia="Times New Roman" w:hAnsi="Arial" w:cs="Arial"/>
          <w:sz w:val="24"/>
          <w:szCs w:val="24"/>
          <w:lang w:eastAsia="es-ES"/>
        </w:rPr>
      </w:pPr>
      <w:r w:rsidRPr="00335AB9">
        <w:rPr>
          <w:rFonts w:ascii="Arial" w:eastAsia="Times New Roman" w:hAnsi="Arial" w:cs="Arial"/>
          <w:sz w:val="24"/>
          <w:szCs w:val="24"/>
          <w:lang w:eastAsia="es-ES"/>
        </w:rPr>
        <w:t xml:space="preserve">En este sentido, se </w:t>
      </w:r>
      <w:r w:rsidR="009A5D33" w:rsidRPr="00335AB9">
        <w:rPr>
          <w:rFonts w:ascii="Arial" w:eastAsia="Times New Roman" w:hAnsi="Arial" w:cs="Arial"/>
          <w:sz w:val="24"/>
          <w:szCs w:val="24"/>
          <w:lang w:eastAsia="es-ES"/>
        </w:rPr>
        <w:t>considera que esta determinación es acorde a lo señalado en la sentencia que por esta vía se acata, es decir, privilegiará la participación de los partidos políticos contendientes y evitará la sobreexposición de aquellos que manifestaron no participar en el proceso extraordinario de referencia.</w:t>
      </w:r>
    </w:p>
    <w:p w:rsidR="005A3CF4" w:rsidRPr="00335AB9" w:rsidRDefault="005A3CF4" w:rsidP="004B48B7">
      <w:pPr>
        <w:autoSpaceDE w:val="0"/>
        <w:autoSpaceDN w:val="0"/>
        <w:adjustRightInd w:val="0"/>
        <w:spacing w:line="300" w:lineRule="exact"/>
        <w:contextualSpacing/>
        <w:jc w:val="both"/>
        <w:rPr>
          <w:rFonts w:ascii="Arial" w:eastAsia="Times New Roman" w:hAnsi="Arial" w:cs="Arial"/>
          <w:sz w:val="24"/>
          <w:szCs w:val="24"/>
          <w:lang w:eastAsia="es-ES"/>
        </w:rPr>
      </w:pPr>
    </w:p>
    <w:p w:rsidR="005A3CF4" w:rsidRPr="00335AB9" w:rsidRDefault="005A3CF4" w:rsidP="005A3CF4">
      <w:pPr>
        <w:numPr>
          <w:ilvl w:val="0"/>
          <w:numId w:val="1"/>
        </w:numPr>
        <w:spacing w:after="0" w:line="240" w:lineRule="auto"/>
        <w:ind w:left="567" w:hanging="567"/>
        <w:jc w:val="both"/>
        <w:rPr>
          <w:rFonts w:ascii="Arial" w:eastAsia="Times New Roman" w:hAnsi="Arial" w:cs="Arial"/>
          <w:sz w:val="24"/>
          <w:szCs w:val="24"/>
          <w:lang w:eastAsia="es-ES"/>
        </w:rPr>
      </w:pPr>
      <w:r w:rsidRPr="00335AB9">
        <w:rPr>
          <w:rFonts w:ascii="Arial" w:eastAsia="Times New Roman" w:hAnsi="Arial" w:cs="Arial"/>
          <w:sz w:val="24"/>
          <w:szCs w:val="24"/>
          <w:lang w:eastAsia="es-ES"/>
        </w:rPr>
        <w:t>En lo correspondiente a los aspectos relativos de los horarios de transmisión de los mensajes pautados; la duración de los mensajes a transmitir, el catálogo de emisoras que cubrirán el proceso electoral local extraordinario de referencia; y, aspectos que no tienen relación con la modificación que por esta vía se ordena, se mantienen incólumes; por lo tanto, deberán quedar en los mismos términos en que fueron aprobados a través de los acuerdos identificados con las claves INE/CG1403/2018, INE/ACRT/86/2018, INE/ACRT/88/2018 e INE/ACRT/89/2018.</w:t>
      </w:r>
    </w:p>
    <w:p w:rsidR="005A3CF4" w:rsidRPr="00335AB9" w:rsidRDefault="005A3CF4" w:rsidP="005A3CF4">
      <w:pPr>
        <w:tabs>
          <w:tab w:val="num" w:pos="709"/>
        </w:tabs>
        <w:autoSpaceDE w:val="0"/>
        <w:autoSpaceDN w:val="0"/>
        <w:adjustRightInd w:val="0"/>
        <w:spacing w:line="300" w:lineRule="exact"/>
        <w:ind w:left="567"/>
        <w:contextualSpacing/>
        <w:jc w:val="both"/>
        <w:rPr>
          <w:rFonts w:ascii="Arial" w:hAnsi="Arial" w:cs="Arial"/>
          <w:sz w:val="24"/>
          <w:szCs w:val="24"/>
        </w:rPr>
      </w:pPr>
    </w:p>
    <w:p w:rsidR="00D83142" w:rsidRPr="00335AB9" w:rsidRDefault="00D83142" w:rsidP="00D83142">
      <w:pPr>
        <w:tabs>
          <w:tab w:val="num" w:pos="7939"/>
        </w:tabs>
        <w:spacing w:after="0" w:line="240" w:lineRule="auto"/>
        <w:ind w:left="567"/>
        <w:jc w:val="both"/>
        <w:rPr>
          <w:rFonts w:ascii="Arial" w:eastAsia="Times New Roman" w:hAnsi="Arial" w:cs="Arial"/>
          <w:sz w:val="24"/>
          <w:szCs w:val="24"/>
          <w:lang w:eastAsia="es-ES"/>
        </w:rPr>
      </w:pPr>
    </w:p>
    <w:p w:rsidR="00CD55C4" w:rsidRPr="00335AB9" w:rsidRDefault="00CD55C4" w:rsidP="00CD55C4">
      <w:pPr>
        <w:pStyle w:val="NormalWeb"/>
        <w:shd w:val="clear" w:color="auto" w:fill="FFFFFF"/>
        <w:spacing w:after="160" w:line="300" w:lineRule="exact"/>
        <w:jc w:val="both"/>
        <w:rPr>
          <w:rFonts w:ascii="Arial" w:hAnsi="Arial" w:cs="Arial"/>
          <w:b/>
          <w:lang w:eastAsia="en-US"/>
        </w:rPr>
      </w:pPr>
      <w:r w:rsidRPr="00335AB9">
        <w:rPr>
          <w:rFonts w:ascii="Arial" w:hAnsi="Arial" w:cs="Arial"/>
          <w:b/>
          <w:lang w:eastAsia="en-US"/>
        </w:rPr>
        <w:t>Fundamentos para la emisión del Acuerdo</w:t>
      </w:r>
    </w:p>
    <w:p w:rsidR="00CD55C4" w:rsidRPr="00335AB9" w:rsidRDefault="00CD55C4" w:rsidP="00CD55C4">
      <w:pPr>
        <w:pStyle w:val="NormalWeb"/>
        <w:shd w:val="clear" w:color="auto" w:fill="FFFFFF"/>
        <w:spacing w:line="300" w:lineRule="exact"/>
        <w:jc w:val="both"/>
        <w:rPr>
          <w:rFonts w:ascii="Arial" w:eastAsia="Calibri" w:hAnsi="Arial" w:cs="Arial"/>
        </w:rPr>
      </w:pPr>
    </w:p>
    <w:tbl>
      <w:tblPr>
        <w:tblStyle w:val="Tablaconcuadrcula"/>
        <w:tblW w:w="5000" w:type="pct"/>
        <w:tblLook w:val="04A0" w:firstRow="1" w:lastRow="0" w:firstColumn="1" w:lastColumn="0" w:noHBand="0" w:noVBand="1"/>
      </w:tblPr>
      <w:tblGrid>
        <w:gridCol w:w="9394"/>
      </w:tblGrid>
      <w:tr w:rsidR="005448A3" w:rsidRPr="00335AB9" w:rsidTr="00AA3642">
        <w:tc>
          <w:tcPr>
            <w:tcW w:w="5000" w:type="pct"/>
            <w:shd w:val="clear" w:color="auto" w:fill="D9D9D9" w:themeFill="background1" w:themeFillShade="D9"/>
          </w:tcPr>
          <w:p w:rsidR="00DB1446" w:rsidRPr="00335AB9" w:rsidRDefault="00DB1446" w:rsidP="00AA3642">
            <w:pPr>
              <w:autoSpaceDE w:val="0"/>
              <w:autoSpaceDN w:val="0"/>
              <w:adjustRightInd w:val="0"/>
              <w:jc w:val="center"/>
              <w:rPr>
                <w:rFonts w:ascii="Arial" w:eastAsia="Arial" w:hAnsi="Arial" w:cs="Arial"/>
                <w:i/>
                <w:spacing w:val="1"/>
                <w:sz w:val="24"/>
              </w:rPr>
            </w:pPr>
            <w:r w:rsidRPr="00335AB9">
              <w:rPr>
                <w:rFonts w:ascii="Arial" w:eastAsia="Arial" w:hAnsi="Arial" w:cs="Arial"/>
                <w:i/>
                <w:spacing w:val="1"/>
                <w:sz w:val="24"/>
              </w:rPr>
              <w:t>Constitución Política de los Estados Unidos Mexicanos</w:t>
            </w:r>
          </w:p>
        </w:tc>
      </w:tr>
      <w:tr w:rsidR="005448A3" w:rsidRPr="00335AB9" w:rsidTr="00AA3642">
        <w:tc>
          <w:tcPr>
            <w:tcW w:w="5000" w:type="pct"/>
            <w:shd w:val="clear" w:color="auto" w:fill="auto"/>
          </w:tcPr>
          <w:p w:rsidR="00DB1446" w:rsidRPr="00335AB9" w:rsidRDefault="00DB1446" w:rsidP="00AA3642">
            <w:pPr>
              <w:autoSpaceDE w:val="0"/>
              <w:autoSpaceDN w:val="0"/>
              <w:adjustRightInd w:val="0"/>
              <w:jc w:val="both"/>
              <w:rPr>
                <w:rFonts w:ascii="Arial" w:eastAsia="Arial" w:hAnsi="Arial" w:cs="Arial"/>
                <w:spacing w:val="1"/>
                <w:sz w:val="24"/>
              </w:rPr>
            </w:pPr>
            <w:r w:rsidRPr="00335AB9">
              <w:rPr>
                <w:rFonts w:ascii="Arial" w:hAnsi="Arial" w:cs="Arial"/>
                <w:spacing w:val="-2"/>
                <w:sz w:val="24"/>
              </w:rPr>
              <w:t>Artículos 41, bases III, apartados A y B, y V.</w:t>
            </w:r>
          </w:p>
        </w:tc>
      </w:tr>
      <w:tr w:rsidR="005448A3" w:rsidRPr="00335AB9" w:rsidTr="00AA3642">
        <w:tc>
          <w:tcPr>
            <w:tcW w:w="5000" w:type="pct"/>
            <w:shd w:val="clear" w:color="auto" w:fill="D9D9D9" w:themeFill="background1" w:themeFillShade="D9"/>
          </w:tcPr>
          <w:p w:rsidR="00DB1446" w:rsidRPr="00335AB9" w:rsidRDefault="00DB1446" w:rsidP="00AA3642">
            <w:pPr>
              <w:autoSpaceDE w:val="0"/>
              <w:autoSpaceDN w:val="0"/>
              <w:adjustRightInd w:val="0"/>
              <w:jc w:val="center"/>
              <w:rPr>
                <w:rFonts w:ascii="Arial" w:eastAsia="Arial" w:hAnsi="Arial" w:cs="Arial"/>
                <w:i/>
                <w:spacing w:val="1"/>
                <w:sz w:val="24"/>
              </w:rPr>
            </w:pPr>
            <w:r w:rsidRPr="00335AB9">
              <w:rPr>
                <w:rFonts w:ascii="Arial" w:eastAsia="Arial" w:hAnsi="Arial" w:cs="Arial"/>
                <w:i/>
                <w:spacing w:val="1"/>
                <w:sz w:val="24"/>
              </w:rPr>
              <w:t>Ley General de Instituciones y Procedimientos Electorales</w:t>
            </w:r>
          </w:p>
        </w:tc>
      </w:tr>
      <w:tr w:rsidR="005448A3" w:rsidRPr="00335AB9" w:rsidTr="00AA3642">
        <w:tc>
          <w:tcPr>
            <w:tcW w:w="5000" w:type="pct"/>
          </w:tcPr>
          <w:p w:rsidR="00DB1446" w:rsidRPr="00335AB9" w:rsidRDefault="00DB1446">
            <w:pPr>
              <w:autoSpaceDE w:val="0"/>
              <w:autoSpaceDN w:val="0"/>
              <w:adjustRightInd w:val="0"/>
              <w:jc w:val="both"/>
              <w:rPr>
                <w:rFonts w:ascii="Arial" w:eastAsia="Arial" w:hAnsi="Arial" w:cs="Arial"/>
                <w:spacing w:val="1"/>
                <w:sz w:val="24"/>
              </w:rPr>
            </w:pPr>
            <w:r w:rsidRPr="00335AB9">
              <w:rPr>
                <w:rFonts w:ascii="Arial" w:hAnsi="Arial" w:cs="Arial"/>
                <w:spacing w:val="-2"/>
                <w:sz w:val="24"/>
              </w:rPr>
              <w:t>Artículos 1, numerales 1 y 2; 2, numeral 1, inciso c); 30, numeral 1, inciso h); 159, numeral 2; 160, numerales 1 y 2; 162, numeral 1, inciso d); 175; 184, numeral 1, inciso a).</w:t>
            </w:r>
          </w:p>
        </w:tc>
      </w:tr>
      <w:tr w:rsidR="005448A3" w:rsidRPr="00335AB9" w:rsidTr="00AA3642">
        <w:tc>
          <w:tcPr>
            <w:tcW w:w="5000" w:type="pct"/>
            <w:shd w:val="clear" w:color="auto" w:fill="D9D9D9" w:themeFill="background1" w:themeFillShade="D9"/>
          </w:tcPr>
          <w:p w:rsidR="00DB1446" w:rsidRPr="00335AB9" w:rsidRDefault="00DB1446" w:rsidP="00AA3642">
            <w:pPr>
              <w:autoSpaceDE w:val="0"/>
              <w:autoSpaceDN w:val="0"/>
              <w:adjustRightInd w:val="0"/>
              <w:jc w:val="center"/>
              <w:rPr>
                <w:rFonts w:ascii="Arial" w:eastAsia="Arial" w:hAnsi="Arial" w:cs="Arial"/>
                <w:i/>
                <w:spacing w:val="1"/>
                <w:sz w:val="24"/>
              </w:rPr>
            </w:pPr>
            <w:r w:rsidRPr="00335AB9">
              <w:rPr>
                <w:rFonts w:ascii="Arial" w:eastAsia="Arial" w:hAnsi="Arial" w:cs="Arial"/>
                <w:i/>
                <w:spacing w:val="1"/>
                <w:sz w:val="24"/>
              </w:rPr>
              <w:t>Ley General de Partidos Políticos</w:t>
            </w:r>
          </w:p>
        </w:tc>
      </w:tr>
      <w:tr w:rsidR="005448A3" w:rsidRPr="00335AB9" w:rsidTr="00AA3642">
        <w:tc>
          <w:tcPr>
            <w:tcW w:w="5000" w:type="pct"/>
          </w:tcPr>
          <w:p w:rsidR="00DB1446" w:rsidRPr="00335AB9" w:rsidRDefault="00DB1446" w:rsidP="00AA3642">
            <w:pPr>
              <w:autoSpaceDE w:val="0"/>
              <w:autoSpaceDN w:val="0"/>
              <w:adjustRightInd w:val="0"/>
              <w:jc w:val="both"/>
              <w:rPr>
                <w:rFonts w:ascii="Arial" w:eastAsia="Arial" w:hAnsi="Arial" w:cs="Arial"/>
                <w:spacing w:val="1"/>
                <w:sz w:val="24"/>
              </w:rPr>
            </w:pPr>
            <w:r w:rsidRPr="00335AB9">
              <w:rPr>
                <w:rFonts w:ascii="Arial" w:hAnsi="Arial" w:cs="Arial"/>
                <w:spacing w:val="-2"/>
                <w:sz w:val="24"/>
              </w:rPr>
              <w:t>Artículos 23, numeral 1, inciso d); 26, numeral 1, inciso a); 49.</w:t>
            </w:r>
          </w:p>
        </w:tc>
      </w:tr>
      <w:tr w:rsidR="005448A3" w:rsidRPr="00335AB9" w:rsidTr="00AA3642">
        <w:tc>
          <w:tcPr>
            <w:tcW w:w="5000" w:type="pct"/>
            <w:shd w:val="clear" w:color="auto" w:fill="D9D9D9" w:themeFill="background1" w:themeFillShade="D9"/>
          </w:tcPr>
          <w:p w:rsidR="00DB1446" w:rsidRPr="00335AB9" w:rsidRDefault="00DB1446" w:rsidP="00AA3642">
            <w:pPr>
              <w:autoSpaceDE w:val="0"/>
              <w:autoSpaceDN w:val="0"/>
              <w:adjustRightInd w:val="0"/>
              <w:jc w:val="center"/>
              <w:rPr>
                <w:rFonts w:ascii="Arial" w:eastAsia="Arial" w:hAnsi="Arial" w:cs="Arial"/>
                <w:i/>
                <w:spacing w:val="1"/>
                <w:sz w:val="24"/>
              </w:rPr>
            </w:pPr>
            <w:r w:rsidRPr="00335AB9">
              <w:rPr>
                <w:rFonts w:ascii="Arial" w:eastAsia="Arial" w:hAnsi="Arial" w:cs="Arial"/>
                <w:i/>
                <w:spacing w:val="1"/>
                <w:sz w:val="24"/>
              </w:rPr>
              <w:lastRenderedPageBreak/>
              <w:t>Reglamento de Radio y Televisión en Materia Electoral</w:t>
            </w:r>
          </w:p>
        </w:tc>
      </w:tr>
      <w:tr w:rsidR="00DB1446" w:rsidRPr="00335AB9" w:rsidTr="00AA3642">
        <w:tc>
          <w:tcPr>
            <w:tcW w:w="5000" w:type="pct"/>
          </w:tcPr>
          <w:p w:rsidR="00DB1446" w:rsidRPr="00335AB9" w:rsidRDefault="00DB1446">
            <w:pPr>
              <w:autoSpaceDE w:val="0"/>
              <w:autoSpaceDN w:val="0"/>
              <w:adjustRightInd w:val="0"/>
              <w:jc w:val="both"/>
              <w:rPr>
                <w:rFonts w:ascii="Arial" w:eastAsia="Arial" w:hAnsi="Arial" w:cs="Arial"/>
                <w:spacing w:val="1"/>
                <w:sz w:val="24"/>
              </w:rPr>
            </w:pPr>
            <w:r w:rsidRPr="00335AB9">
              <w:rPr>
                <w:rFonts w:ascii="Arial" w:hAnsi="Arial" w:cs="Arial"/>
                <w:spacing w:val="-2"/>
                <w:sz w:val="24"/>
              </w:rPr>
              <w:t>Artículos 4, numeral 2, inciso d); 6, numeral 2, inciso a); 7, numeral 3; 34, numerales 1, inciso d)</w:t>
            </w:r>
            <w:r w:rsidR="00D72128" w:rsidRPr="00335AB9">
              <w:rPr>
                <w:rFonts w:ascii="Arial" w:hAnsi="Arial" w:cs="Arial"/>
                <w:spacing w:val="-2"/>
                <w:sz w:val="24"/>
              </w:rPr>
              <w:t xml:space="preserve"> y</w:t>
            </w:r>
            <w:r w:rsidRPr="00335AB9">
              <w:rPr>
                <w:rFonts w:ascii="Arial" w:hAnsi="Arial" w:cs="Arial"/>
                <w:spacing w:val="-2"/>
                <w:sz w:val="24"/>
              </w:rPr>
              <w:t xml:space="preserve"> 2</w:t>
            </w:r>
            <w:r w:rsidR="00D72128" w:rsidRPr="00335AB9">
              <w:rPr>
                <w:rFonts w:ascii="Arial" w:hAnsi="Arial" w:cs="Arial"/>
                <w:spacing w:val="-2"/>
                <w:sz w:val="24"/>
              </w:rPr>
              <w:t>;</w:t>
            </w:r>
            <w:r w:rsidRPr="00335AB9">
              <w:rPr>
                <w:rFonts w:ascii="Arial" w:hAnsi="Arial" w:cs="Arial"/>
                <w:spacing w:val="-2"/>
                <w:sz w:val="24"/>
              </w:rPr>
              <w:t xml:space="preserve"> 36, numerales 1, inciso f)</w:t>
            </w:r>
            <w:r w:rsidR="00912B6D" w:rsidRPr="00335AB9">
              <w:rPr>
                <w:rFonts w:ascii="Arial" w:hAnsi="Arial" w:cs="Arial"/>
                <w:spacing w:val="-2"/>
                <w:sz w:val="24"/>
              </w:rPr>
              <w:t>.</w:t>
            </w:r>
          </w:p>
        </w:tc>
      </w:tr>
    </w:tbl>
    <w:p w:rsidR="00CD55C4" w:rsidRPr="00335AB9" w:rsidRDefault="00CD55C4" w:rsidP="00CD55C4">
      <w:pPr>
        <w:pStyle w:val="NormalWeb"/>
        <w:shd w:val="clear" w:color="auto" w:fill="FFFFFF"/>
        <w:spacing w:line="300" w:lineRule="exact"/>
        <w:jc w:val="both"/>
        <w:rPr>
          <w:rFonts w:ascii="Arial" w:eastAsia="Calibri" w:hAnsi="Arial" w:cs="Arial"/>
        </w:rPr>
      </w:pPr>
    </w:p>
    <w:p w:rsidR="00B6543A" w:rsidRPr="00335AB9" w:rsidRDefault="00B6543A" w:rsidP="00CD55C4">
      <w:pPr>
        <w:spacing w:after="0" w:line="300" w:lineRule="exact"/>
        <w:ind w:left="360"/>
        <w:contextualSpacing/>
        <w:jc w:val="center"/>
        <w:rPr>
          <w:rFonts w:ascii="Arial" w:eastAsia="Times New Roman" w:hAnsi="Arial" w:cs="Arial"/>
          <w:b/>
          <w:sz w:val="24"/>
          <w:szCs w:val="24"/>
          <w:lang w:eastAsia="es-ES"/>
        </w:rPr>
      </w:pPr>
    </w:p>
    <w:p w:rsidR="00CD55C4" w:rsidRPr="00335AB9" w:rsidRDefault="00CD55C4" w:rsidP="00CD55C4">
      <w:pPr>
        <w:spacing w:after="0" w:line="300" w:lineRule="exact"/>
        <w:ind w:left="360"/>
        <w:contextualSpacing/>
        <w:jc w:val="center"/>
        <w:rPr>
          <w:rFonts w:ascii="Arial" w:eastAsia="Times New Roman" w:hAnsi="Arial" w:cs="Arial"/>
          <w:b/>
          <w:sz w:val="24"/>
          <w:szCs w:val="24"/>
          <w:lang w:eastAsia="es-ES"/>
        </w:rPr>
      </w:pPr>
      <w:r w:rsidRPr="00335AB9">
        <w:rPr>
          <w:rFonts w:ascii="Arial" w:eastAsia="Times New Roman" w:hAnsi="Arial" w:cs="Arial"/>
          <w:b/>
          <w:sz w:val="24"/>
          <w:szCs w:val="24"/>
          <w:lang w:eastAsia="es-ES"/>
        </w:rPr>
        <w:t>A c u e r d o</w:t>
      </w:r>
    </w:p>
    <w:p w:rsidR="00CD55C4" w:rsidRPr="00335AB9" w:rsidRDefault="00CD55C4" w:rsidP="00CD55C4">
      <w:pPr>
        <w:spacing w:after="0" w:line="300" w:lineRule="exact"/>
        <w:ind w:left="360"/>
        <w:contextualSpacing/>
        <w:jc w:val="both"/>
        <w:rPr>
          <w:rFonts w:ascii="Arial" w:eastAsia="Times New Roman" w:hAnsi="Arial" w:cs="Arial"/>
          <w:sz w:val="24"/>
          <w:szCs w:val="24"/>
          <w:lang w:eastAsia="es-ES"/>
        </w:rPr>
      </w:pPr>
    </w:p>
    <w:p w:rsidR="00CD55C4" w:rsidRPr="00335AB9" w:rsidRDefault="00CD55C4" w:rsidP="00CD55C4">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t>PRIMERO.</w:t>
      </w:r>
      <w:r w:rsidRPr="00335AB9">
        <w:rPr>
          <w:rFonts w:ascii="Arial" w:eastAsia="Times New Roman" w:hAnsi="Arial" w:cs="Arial"/>
          <w:sz w:val="24"/>
          <w:szCs w:val="24"/>
          <w:lang w:eastAsia="es-ES"/>
        </w:rPr>
        <w:t xml:space="preserve"> En los términos previstos en las consideraciones, se aprueba la modificación del Acuerdo INE/</w:t>
      </w:r>
      <w:r w:rsidR="00B6543A" w:rsidRPr="00335AB9">
        <w:rPr>
          <w:rFonts w:ascii="Arial" w:eastAsia="Times New Roman" w:hAnsi="Arial" w:cs="Arial"/>
          <w:sz w:val="24"/>
          <w:szCs w:val="24"/>
          <w:lang w:eastAsia="es-ES"/>
        </w:rPr>
        <w:t>ACRT/89</w:t>
      </w:r>
      <w:r w:rsidRPr="00335AB9">
        <w:rPr>
          <w:rFonts w:ascii="Arial" w:eastAsia="Times New Roman" w:hAnsi="Arial" w:cs="Arial"/>
          <w:sz w:val="24"/>
          <w:szCs w:val="24"/>
          <w:lang w:eastAsia="es-ES"/>
        </w:rPr>
        <w:t xml:space="preserve">/2018, en cuanto a los modelos de distribución y las pautas de transmisión de los mensajes correspondientes a los partidos políticos, y, en su caso, candidato independiente, </w:t>
      </w:r>
      <w:r w:rsidR="00B6543A" w:rsidRPr="00335AB9">
        <w:rPr>
          <w:rFonts w:ascii="Arial" w:eastAsia="Times New Roman" w:hAnsi="Arial" w:cs="Arial"/>
          <w:sz w:val="24"/>
          <w:szCs w:val="24"/>
          <w:lang w:eastAsia="es-ES"/>
        </w:rPr>
        <w:t>a partir del 15</w:t>
      </w:r>
      <w:r w:rsidRPr="00335AB9">
        <w:rPr>
          <w:rFonts w:ascii="Arial" w:eastAsia="Times New Roman" w:hAnsi="Arial" w:cs="Arial"/>
          <w:sz w:val="24"/>
          <w:szCs w:val="24"/>
          <w:lang w:eastAsia="es-ES"/>
        </w:rPr>
        <w:t xml:space="preserve"> de diciembre de dos mil dieciocho, mismas que se anexan y forman parte del presente Acuerdo.</w:t>
      </w:r>
    </w:p>
    <w:p w:rsidR="00CD55C4" w:rsidRPr="00335AB9" w:rsidRDefault="00CD55C4" w:rsidP="003A3EC9">
      <w:pPr>
        <w:spacing w:after="0" w:line="360" w:lineRule="auto"/>
        <w:jc w:val="both"/>
        <w:rPr>
          <w:rFonts w:ascii="Times New Roman" w:hAnsi="Times New Roman" w:cs="Arial"/>
          <w:sz w:val="20"/>
          <w:szCs w:val="20"/>
          <w:lang w:eastAsia="es-ES"/>
        </w:rPr>
      </w:pPr>
    </w:p>
    <w:p w:rsidR="00B52357" w:rsidRPr="00335AB9" w:rsidRDefault="00CD55C4" w:rsidP="00B52357">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t>SEGUNDO</w:t>
      </w:r>
      <w:r w:rsidRPr="00335AB9">
        <w:rPr>
          <w:rFonts w:ascii="Arial" w:eastAsia="Times New Roman" w:hAnsi="Arial" w:cs="Arial"/>
          <w:sz w:val="28"/>
          <w:szCs w:val="24"/>
          <w:lang w:eastAsia="es-ES"/>
        </w:rPr>
        <w:t>.</w:t>
      </w:r>
      <w:r w:rsidRPr="00335AB9">
        <w:rPr>
          <w:rFonts w:ascii="Times New Roman" w:hAnsi="Times New Roman" w:cs="Arial"/>
          <w:szCs w:val="20"/>
          <w:lang w:eastAsia="es-ES"/>
        </w:rPr>
        <w:t xml:space="preserve"> </w:t>
      </w:r>
      <w:r w:rsidR="00B52357" w:rsidRPr="00335AB9">
        <w:rPr>
          <w:rFonts w:ascii="Arial" w:eastAsia="Times New Roman" w:hAnsi="Arial" w:cs="Arial"/>
          <w:sz w:val="24"/>
          <w:szCs w:val="24"/>
          <w:lang w:eastAsia="es-ES"/>
        </w:rPr>
        <w:t>Se instruye a la Dirección Ejecutiva de Prerrogativas y Partidos Políticos para que notifique de inmediato, a través del Vocal Ejecutivo que corresponda, las pautas que se aprueban mediante el presente instrumento, a las emisoras correspondientes.</w:t>
      </w:r>
    </w:p>
    <w:p w:rsidR="000C5D2C" w:rsidRPr="00335AB9" w:rsidRDefault="000C5D2C" w:rsidP="003A3EC9">
      <w:pPr>
        <w:spacing w:after="0" w:line="360" w:lineRule="auto"/>
        <w:jc w:val="both"/>
        <w:rPr>
          <w:rFonts w:ascii="Times New Roman" w:hAnsi="Times New Roman" w:cs="Arial"/>
          <w:b/>
          <w:sz w:val="20"/>
          <w:szCs w:val="20"/>
          <w:lang w:eastAsia="es-ES"/>
        </w:rPr>
      </w:pPr>
    </w:p>
    <w:p w:rsidR="00B52357" w:rsidRPr="00335AB9" w:rsidRDefault="000C5D2C" w:rsidP="00CD55C4">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t>TERCERO.</w:t>
      </w:r>
      <w:r w:rsidRPr="00335AB9">
        <w:rPr>
          <w:rFonts w:ascii="Arial" w:eastAsia="Times New Roman" w:hAnsi="Arial" w:cs="Arial"/>
          <w:sz w:val="24"/>
          <w:szCs w:val="24"/>
          <w:lang w:eastAsia="es-ES"/>
        </w:rPr>
        <w:t xml:space="preserve"> </w:t>
      </w:r>
      <w:r w:rsidR="00B52357" w:rsidRPr="00335AB9">
        <w:rPr>
          <w:rFonts w:ascii="Arial" w:hAnsi="Arial" w:cs="Arial"/>
          <w:sz w:val="24"/>
          <w:szCs w:val="20"/>
          <w:lang w:eastAsia="es-ES"/>
        </w:rPr>
        <w:t xml:space="preserve">Se instruye a la Dirección Ejecutiva de Prerrogativas y Partidos Políticos para que, por única ocasión, notifique a los concesionarios de radio y televisión previstos en el catálogo aprobado, una orden de transmisión con vigencia del 15 al 19 de diciembre de dos mil dieciocho, </w:t>
      </w:r>
      <w:r w:rsidR="00B52357" w:rsidRPr="00335AB9">
        <w:rPr>
          <w:rFonts w:ascii="Arial" w:eastAsia="Times New Roman" w:hAnsi="Arial" w:cs="Arial"/>
          <w:sz w:val="24"/>
          <w:szCs w:val="24"/>
          <w:lang w:eastAsia="es-ES"/>
        </w:rPr>
        <w:t>en la que sólo se contemple a los partidos políticos Acción Nacional, Revolucionario Institucional, de la Revolución Democrática, del Trabajo, Verde Ecologista de México, Movimiento Ciudadano, Nueva Alianza y Rectitud Esperanza Demócrata, así como al candidato independiente con registro.</w:t>
      </w:r>
    </w:p>
    <w:p w:rsidR="00B52357" w:rsidRPr="00335AB9" w:rsidRDefault="00B52357" w:rsidP="003A3EC9">
      <w:pPr>
        <w:spacing w:after="0" w:line="360" w:lineRule="auto"/>
        <w:jc w:val="both"/>
        <w:rPr>
          <w:rFonts w:ascii="Arial" w:eastAsia="Times New Roman" w:hAnsi="Arial" w:cs="Arial"/>
          <w:b/>
          <w:sz w:val="24"/>
          <w:szCs w:val="24"/>
          <w:lang w:eastAsia="es-ES"/>
        </w:rPr>
      </w:pPr>
    </w:p>
    <w:p w:rsidR="00CD55C4" w:rsidRPr="00335AB9" w:rsidRDefault="000C5D2C" w:rsidP="00CD55C4">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t>CUARTO.</w:t>
      </w:r>
      <w:r w:rsidRPr="00335AB9">
        <w:rPr>
          <w:rFonts w:ascii="Arial" w:eastAsia="Times New Roman" w:hAnsi="Arial" w:cs="Arial"/>
          <w:sz w:val="24"/>
          <w:szCs w:val="24"/>
          <w:lang w:eastAsia="es-ES"/>
        </w:rPr>
        <w:t xml:space="preserve"> </w:t>
      </w:r>
      <w:r w:rsidR="00CD55C4" w:rsidRPr="00335AB9">
        <w:rPr>
          <w:rFonts w:ascii="Arial" w:eastAsia="Times New Roman" w:hAnsi="Arial" w:cs="Arial"/>
          <w:sz w:val="24"/>
          <w:szCs w:val="24"/>
          <w:lang w:eastAsia="es-ES"/>
        </w:rPr>
        <w:t>Se instruye a la Dirección Ejecutiva de Prerrogativas y Partidos Políticos para que ponga a disposición y entregue, de ser el caso, a través del Vocal Ejecutivo que corresponda, las órdenes de transmisión y los respectivos materiales, a los concesionarios de radio y televisión en los plazos que corresponda.</w:t>
      </w:r>
    </w:p>
    <w:p w:rsidR="00CD55C4" w:rsidRPr="00335AB9" w:rsidRDefault="00CD55C4" w:rsidP="003A3EC9">
      <w:pPr>
        <w:spacing w:after="0" w:line="360" w:lineRule="auto"/>
        <w:jc w:val="both"/>
        <w:rPr>
          <w:rFonts w:ascii="Times New Roman" w:eastAsia="Calibri" w:hAnsi="Times New Roman" w:cs="Arial"/>
          <w:sz w:val="20"/>
          <w:szCs w:val="20"/>
          <w:lang w:eastAsia="es-ES"/>
        </w:rPr>
      </w:pPr>
    </w:p>
    <w:p w:rsidR="00CD55C4" w:rsidRPr="00335AB9" w:rsidRDefault="000C5D2C" w:rsidP="00CD55C4">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t>QUINTO</w:t>
      </w:r>
      <w:r w:rsidR="00CD55C4" w:rsidRPr="00335AB9">
        <w:rPr>
          <w:rFonts w:ascii="Arial" w:eastAsia="Times New Roman" w:hAnsi="Arial" w:cs="Arial"/>
          <w:b/>
          <w:sz w:val="24"/>
          <w:szCs w:val="24"/>
          <w:lang w:eastAsia="es-ES"/>
        </w:rPr>
        <w:t>.</w:t>
      </w:r>
      <w:r w:rsidR="00CD55C4" w:rsidRPr="00335AB9">
        <w:rPr>
          <w:rFonts w:ascii="Arial" w:eastAsia="Times New Roman" w:hAnsi="Arial" w:cs="Arial"/>
          <w:sz w:val="24"/>
          <w:szCs w:val="24"/>
          <w:lang w:eastAsia="es-ES"/>
        </w:rPr>
        <w:t xml:space="preserve"> Se instruye a la Dirección Ejecutiva de Prerrogativa</w:t>
      </w:r>
      <w:r w:rsidR="00546F34" w:rsidRPr="00335AB9">
        <w:rPr>
          <w:rFonts w:ascii="Arial" w:eastAsia="Times New Roman" w:hAnsi="Arial" w:cs="Arial"/>
          <w:sz w:val="24"/>
          <w:szCs w:val="24"/>
          <w:lang w:eastAsia="es-ES"/>
        </w:rPr>
        <w:t>s y Partidos Políticos para que</w:t>
      </w:r>
      <w:r w:rsidR="00CD55C4" w:rsidRPr="00335AB9">
        <w:rPr>
          <w:rFonts w:ascii="Arial" w:eastAsia="Times New Roman" w:hAnsi="Arial" w:cs="Arial"/>
          <w:sz w:val="24"/>
          <w:szCs w:val="24"/>
          <w:lang w:eastAsia="es-ES"/>
        </w:rPr>
        <w:t xml:space="preserve"> </w:t>
      </w:r>
      <w:r w:rsidR="00A93BB9" w:rsidRPr="00335AB9">
        <w:rPr>
          <w:rFonts w:ascii="Arial" w:eastAsia="Times New Roman" w:hAnsi="Arial" w:cs="Arial"/>
          <w:sz w:val="24"/>
          <w:szCs w:val="24"/>
          <w:lang w:eastAsia="es-ES"/>
        </w:rPr>
        <w:t xml:space="preserve">notifique el presente Acuerdo a los partidos políticos nacionales, y </w:t>
      </w:r>
      <w:r w:rsidR="00CD55C4" w:rsidRPr="00335AB9">
        <w:rPr>
          <w:rFonts w:ascii="Arial" w:eastAsia="Times New Roman" w:hAnsi="Arial" w:cs="Arial"/>
          <w:sz w:val="24"/>
          <w:szCs w:val="24"/>
          <w:lang w:eastAsia="es-ES"/>
        </w:rPr>
        <w:t>a tr</w:t>
      </w:r>
      <w:r w:rsidR="00546F34" w:rsidRPr="00335AB9">
        <w:rPr>
          <w:rFonts w:ascii="Arial" w:eastAsia="Times New Roman" w:hAnsi="Arial" w:cs="Arial"/>
          <w:sz w:val="24"/>
          <w:szCs w:val="24"/>
          <w:lang w:eastAsia="es-ES"/>
        </w:rPr>
        <w:t>avés del Vocal Ejec</w:t>
      </w:r>
      <w:r w:rsidR="00CD55C4" w:rsidRPr="00335AB9">
        <w:rPr>
          <w:rFonts w:ascii="Arial" w:eastAsia="Times New Roman" w:hAnsi="Arial" w:cs="Arial"/>
          <w:sz w:val="24"/>
          <w:szCs w:val="24"/>
          <w:lang w:eastAsia="es-ES"/>
        </w:rPr>
        <w:t>utivo que correspond</w:t>
      </w:r>
      <w:r w:rsidR="00546F34" w:rsidRPr="00335AB9">
        <w:rPr>
          <w:rFonts w:ascii="Arial" w:eastAsia="Times New Roman" w:hAnsi="Arial" w:cs="Arial"/>
          <w:sz w:val="24"/>
          <w:szCs w:val="24"/>
          <w:lang w:eastAsia="es-ES"/>
        </w:rPr>
        <w:t>a,</w:t>
      </w:r>
      <w:r w:rsidR="00CD55C4" w:rsidRPr="00335AB9">
        <w:rPr>
          <w:rFonts w:ascii="Arial" w:eastAsia="Times New Roman" w:hAnsi="Arial" w:cs="Arial"/>
          <w:sz w:val="24"/>
          <w:szCs w:val="24"/>
          <w:lang w:eastAsia="es-ES"/>
        </w:rPr>
        <w:t xml:space="preserve"> a la </w:t>
      </w:r>
      <w:r w:rsidR="00CD55C4" w:rsidRPr="00335AB9">
        <w:rPr>
          <w:rFonts w:ascii="Arial" w:eastAsia="Calibri" w:hAnsi="Arial" w:cs="Arial"/>
          <w:sz w:val="24"/>
        </w:rPr>
        <w:t>Comisión Estatal Electoral de Nuevo León</w:t>
      </w:r>
      <w:r w:rsidR="00CD55C4" w:rsidRPr="00335AB9">
        <w:rPr>
          <w:rFonts w:ascii="Arial" w:eastAsia="Times New Roman" w:hAnsi="Arial" w:cs="Arial"/>
          <w:sz w:val="24"/>
          <w:szCs w:val="24"/>
          <w:lang w:eastAsia="es-ES"/>
        </w:rPr>
        <w:t xml:space="preserve"> y, por su conducto, a los partidos políticos con registro local</w:t>
      </w:r>
      <w:r w:rsidR="000D0C38" w:rsidRPr="00335AB9">
        <w:rPr>
          <w:rFonts w:ascii="Arial" w:eastAsia="Times New Roman" w:hAnsi="Arial" w:cs="Arial"/>
          <w:sz w:val="24"/>
          <w:szCs w:val="24"/>
          <w:lang w:eastAsia="es-ES"/>
        </w:rPr>
        <w:t>, así como al candidato independiente con registro</w:t>
      </w:r>
      <w:r w:rsidR="00CD55C4" w:rsidRPr="00335AB9">
        <w:rPr>
          <w:rFonts w:ascii="Arial" w:eastAsia="Times New Roman" w:hAnsi="Arial" w:cs="Arial"/>
          <w:sz w:val="24"/>
          <w:szCs w:val="24"/>
          <w:lang w:eastAsia="es-ES"/>
        </w:rPr>
        <w:t>, para los efectos legales a que haya lugar.</w:t>
      </w:r>
    </w:p>
    <w:p w:rsidR="00A061FD" w:rsidRPr="00335AB9" w:rsidRDefault="00A061FD" w:rsidP="00CD55C4">
      <w:pPr>
        <w:spacing w:after="0" w:line="300" w:lineRule="exact"/>
        <w:jc w:val="both"/>
        <w:rPr>
          <w:rFonts w:ascii="Arial" w:eastAsia="Times New Roman" w:hAnsi="Arial" w:cs="Arial"/>
          <w:sz w:val="24"/>
          <w:szCs w:val="24"/>
          <w:lang w:eastAsia="es-ES"/>
        </w:rPr>
      </w:pPr>
    </w:p>
    <w:p w:rsidR="00A061FD" w:rsidRDefault="00A061FD" w:rsidP="00CD55C4">
      <w:pPr>
        <w:spacing w:after="0" w:line="300" w:lineRule="exact"/>
        <w:jc w:val="both"/>
        <w:rPr>
          <w:rFonts w:ascii="Arial" w:eastAsia="Times New Roman" w:hAnsi="Arial" w:cs="Arial"/>
          <w:sz w:val="24"/>
          <w:szCs w:val="24"/>
          <w:lang w:eastAsia="es-ES"/>
        </w:rPr>
      </w:pPr>
      <w:r w:rsidRPr="00335AB9">
        <w:rPr>
          <w:rFonts w:ascii="Arial" w:eastAsia="Times New Roman" w:hAnsi="Arial" w:cs="Arial"/>
          <w:b/>
          <w:sz w:val="24"/>
          <w:szCs w:val="24"/>
          <w:lang w:eastAsia="es-ES"/>
        </w:rPr>
        <w:lastRenderedPageBreak/>
        <w:t xml:space="preserve">SEXTO. </w:t>
      </w:r>
      <w:r w:rsidRPr="00335AB9">
        <w:rPr>
          <w:rFonts w:ascii="Arial" w:eastAsia="Times New Roman" w:hAnsi="Arial" w:cs="Arial"/>
          <w:sz w:val="24"/>
          <w:szCs w:val="24"/>
          <w:lang w:eastAsia="es-ES"/>
        </w:rPr>
        <w:t>Se instruye a la Dirección Ejecutiva de Prerrogativas y Partidos Pol</w:t>
      </w:r>
      <w:r w:rsidR="009310ED" w:rsidRPr="00335AB9">
        <w:rPr>
          <w:rFonts w:ascii="Arial" w:eastAsia="Times New Roman" w:hAnsi="Arial" w:cs="Arial"/>
          <w:sz w:val="24"/>
          <w:szCs w:val="24"/>
          <w:lang w:eastAsia="es-ES"/>
        </w:rPr>
        <w:t>íticos comunique</w:t>
      </w:r>
      <w:r w:rsidRPr="00335AB9">
        <w:rPr>
          <w:rFonts w:ascii="Arial" w:eastAsia="Times New Roman" w:hAnsi="Arial" w:cs="Arial"/>
          <w:sz w:val="24"/>
          <w:szCs w:val="24"/>
          <w:lang w:eastAsia="es-ES"/>
        </w:rPr>
        <w:t xml:space="preserve"> </w:t>
      </w:r>
      <w:r w:rsidR="007D4D25" w:rsidRPr="00335AB9">
        <w:rPr>
          <w:rFonts w:ascii="Arial" w:eastAsia="Times New Roman" w:hAnsi="Arial" w:cs="Arial"/>
          <w:sz w:val="24"/>
          <w:szCs w:val="24"/>
          <w:lang w:eastAsia="es-ES"/>
        </w:rPr>
        <w:t xml:space="preserve">inmediatamente </w:t>
      </w:r>
      <w:r w:rsidRPr="00335AB9">
        <w:rPr>
          <w:rFonts w:ascii="Arial" w:eastAsia="Times New Roman" w:hAnsi="Arial" w:cs="Arial"/>
          <w:sz w:val="24"/>
          <w:szCs w:val="24"/>
          <w:lang w:eastAsia="es-ES"/>
        </w:rPr>
        <w:t>a la Sala Superior del Tribunal Electoral del Poder Judicial de la Federaci</w:t>
      </w:r>
      <w:r w:rsidR="009310ED" w:rsidRPr="00335AB9">
        <w:rPr>
          <w:rFonts w:ascii="Arial" w:eastAsia="Times New Roman" w:hAnsi="Arial" w:cs="Arial"/>
          <w:sz w:val="24"/>
          <w:szCs w:val="24"/>
          <w:lang w:eastAsia="es-ES"/>
        </w:rPr>
        <w:t>ón</w:t>
      </w:r>
      <w:r w:rsidRPr="00335AB9">
        <w:rPr>
          <w:rFonts w:ascii="Arial" w:eastAsia="Times New Roman" w:hAnsi="Arial" w:cs="Arial"/>
          <w:sz w:val="24"/>
          <w:szCs w:val="24"/>
          <w:lang w:eastAsia="es-ES"/>
        </w:rPr>
        <w:t xml:space="preserve"> </w:t>
      </w:r>
      <w:r w:rsidR="009310ED" w:rsidRPr="00335AB9">
        <w:rPr>
          <w:rFonts w:ascii="Arial" w:eastAsia="Times New Roman" w:hAnsi="Arial" w:cs="Arial"/>
          <w:sz w:val="24"/>
          <w:szCs w:val="24"/>
          <w:lang w:eastAsia="es-ES"/>
        </w:rPr>
        <w:t xml:space="preserve">el presente Acuerdo, </w:t>
      </w:r>
      <w:r w:rsidRPr="00335AB9">
        <w:rPr>
          <w:rFonts w:ascii="Arial" w:eastAsia="Times New Roman" w:hAnsi="Arial" w:cs="Arial"/>
          <w:sz w:val="24"/>
          <w:szCs w:val="24"/>
          <w:lang w:eastAsia="es-ES"/>
        </w:rPr>
        <w:t xml:space="preserve">en cumplimiento a la resolución al recurso de apelación </w:t>
      </w:r>
      <w:r w:rsidR="009310ED" w:rsidRPr="00335AB9">
        <w:rPr>
          <w:rFonts w:ascii="Arial" w:eastAsia="Times New Roman" w:hAnsi="Arial" w:cs="Arial"/>
          <w:sz w:val="24"/>
          <w:szCs w:val="24"/>
          <w:lang w:eastAsia="es-ES"/>
        </w:rPr>
        <w:t>dictado en el expediente SUP-RAP-419/2018.</w:t>
      </w:r>
      <w:r w:rsidR="009310ED" w:rsidRPr="005448A3">
        <w:rPr>
          <w:rFonts w:ascii="Arial" w:eastAsia="Times New Roman" w:hAnsi="Arial" w:cs="Arial"/>
          <w:sz w:val="24"/>
          <w:szCs w:val="24"/>
          <w:lang w:eastAsia="es-ES"/>
        </w:rPr>
        <w:t xml:space="preserve"> </w:t>
      </w:r>
    </w:p>
    <w:p w:rsidR="003A3EC9" w:rsidRDefault="003A3EC9" w:rsidP="00CD55C4">
      <w:pPr>
        <w:spacing w:after="0" w:line="300" w:lineRule="exact"/>
        <w:jc w:val="both"/>
        <w:rPr>
          <w:rFonts w:ascii="Arial" w:eastAsia="Times New Roman" w:hAnsi="Arial" w:cs="Arial"/>
          <w:sz w:val="24"/>
          <w:szCs w:val="24"/>
          <w:lang w:eastAsia="es-ES"/>
        </w:rPr>
      </w:pPr>
    </w:p>
    <w:p w:rsidR="003A3EC9" w:rsidRPr="00C44AD4" w:rsidRDefault="003A3EC9" w:rsidP="003A3EC9">
      <w:pPr>
        <w:spacing w:after="0" w:line="240" w:lineRule="auto"/>
        <w:jc w:val="both"/>
        <w:rPr>
          <w:rFonts w:ascii="Arial" w:hAnsi="Arial" w:cs="Arial"/>
          <w:spacing w:val="-2"/>
          <w:sz w:val="24"/>
          <w:szCs w:val="24"/>
        </w:rPr>
      </w:pPr>
      <w:r w:rsidRPr="00C44AD4">
        <w:rPr>
          <w:rFonts w:ascii="Arial" w:hAnsi="Arial" w:cs="Arial"/>
          <w:spacing w:val="-2"/>
          <w:sz w:val="24"/>
          <w:szCs w:val="24"/>
        </w:rPr>
        <w:t>El presente Acuerdo fue aprobado en la Décima</w:t>
      </w:r>
      <w:r>
        <w:rPr>
          <w:rFonts w:ascii="Arial" w:hAnsi="Arial" w:cs="Arial"/>
          <w:spacing w:val="-2"/>
          <w:sz w:val="24"/>
          <w:szCs w:val="24"/>
        </w:rPr>
        <w:t xml:space="preserve"> Sexta</w:t>
      </w:r>
      <w:r>
        <w:rPr>
          <w:rFonts w:ascii="Arial" w:hAnsi="Arial" w:cs="Arial"/>
          <w:spacing w:val="-2"/>
          <w:sz w:val="24"/>
          <w:szCs w:val="24"/>
        </w:rPr>
        <w:t xml:space="preserve"> Sesión Especial</w:t>
      </w:r>
      <w:r w:rsidRPr="00C44AD4">
        <w:rPr>
          <w:rFonts w:ascii="Arial" w:hAnsi="Arial" w:cs="Arial"/>
          <w:spacing w:val="-2"/>
          <w:sz w:val="24"/>
          <w:szCs w:val="24"/>
        </w:rPr>
        <w:t xml:space="preserve"> del Comité de Radio y Televisión, celebrada el </w:t>
      </w:r>
      <w:r>
        <w:rPr>
          <w:rFonts w:ascii="Arial" w:hAnsi="Arial" w:cs="Arial"/>
          <w:spacing w:val="-2"/>
          <w:sz w:val="24"/>
          <w:szCs w:val="24"/>
        </w:rPr>
        <w:t xml:space="preserve">catorce </w:t>
      </w:r>
      <w:bookmarkStart w:id="0" w:name="_GoBack"/>
      <w:bookmarkEnd w:id="0"/>
      <w:r w:rsidRPr="00C44AD4">
        <w:rPr>
          <w:rFonts w:ascii="Arial" w:hAnsi="Arial" w:cs="Arial"/>
          <w:spacing w:val="-2"/>
          <w:sz w:val="24"/>
          <w:szCs w:val="24"/>
        </w:rPr>
        <w:t xml:space="preserve">de diciembre de dos mil dieciocho, por </w:t>
      </w:r>
      <w:r>
        <w:rPr>
          <w:rFonts w:ascii="Arial" w:hAnsi="Arial" w:cs="Arial"/>
          <w:spacing w:val="-2"/>
          <w:sz w:val="24"/>
          <w:szCs w:val="24"/>
        </w:rPr>
        <w:t xml:space="preserve">consenso </w:t>
      </w:r>
      <w:r w:rsidRPr="00C44AD4">
        <w:rPr>
          <w:rFonts w:ascii="Arial" w:hAnsi="Arial" w:cs="Arial"/>
          <w:spacing w:val="-2"/>
          <w:sz w:val="24"/>
          <w:szCs w:val="24"/>
        </w:rPr>
        <w:t xml:space="preserve">de las representaciones de los partidos Acción Nacional, Revolucionario Institucional, de la Revolución Democrática, </w:t>
      </w:r>
      <w:r>
        <w:rPr>
          <w:rFonts w:ascii="Arial" w:hAnsi="Arial" w:cs="Arial"/>
          <w:spacing w:val="-2"/>
          <w:sz w:val="24"/>
          <w:szCs w:val="24"/>
        </w:rPr>
        <w:t xml:space="preserve">del Trabajo, </w:t>
      </w:r>
      <w:r w:rsidRPr="00C44AD4">
        <w:rPr>
          <w:rFonts w:ascii="Arial" w:hAnsi="Arial" w:cs="Arial"/>
          <w:spacing w:val="-2"/>
          <w:sz w:val="24"/>
          <w:szCs w:val="24"/>
        </w:rPr>
        <w:t>y Movimiento Ciudadano</w:t>
      </w:r>
      <w:r>
        <w:rPr>
          <w:rFonts w:ascii="Arial" w:hAnsi="Arial" w:cs="Arial"/>
          <w:spacing w:val="-2"/>
          <w:sz w:val="24"/>
          <w:szCs w:val="24"/>
        </w:rPr>
        <w:t>, y por l</w:t>
      </w:r>
      <w:r w:rsidRPr="00C44AD4">
        <w:rPr>
          <w:rFonts w:ascii="Arial" w:hAnsi="Arial" w:cs="Arial"/>
          <w:spacing w:val="-2"/>
          <w:sz w:val="24"/>
          <w:szCs w:val="24"/>
        </w:rPr>
        <w:t xml:space="preserve">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todas y todos ellos presentes en la sesión.</w:t>
      </w:r>
    </w:p>
    <w:p w:rsidR="003A3EC9" w:rsidRPr="009930C1" w:rsidRDefault="003A3EC9" w:rsidP="003A3EC9">
      <w:pPr>
        <w:spacing w:after="0" w:line="240" w:lineRule="auto"/>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3A3EC9" w:rsidRPr="00FC23B4" w:rsidTr="00C36D47">
        <w:trPr>
          <w:trHeight w:val="2098"/>
          <w:jc w:val="center"/>
        </w:trPr>
        <w:tc>
          <w:tcPr>
            <w:tcW w:w="2334" w:type="pct"/>
          </w:tcPr>
          <w:p w:rsidR="003A3EC9" w:rsidRDefault="003A3EC9" w:rsidP="00C36D47">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3A3EC9" w:rsidRPr="00FC23B4" w:rsidRDefault="003A3EC9" w:rsidP="00C36D47">
            <w:pPr>
              <w:widowControl w:val="0"/>
              <w:autoSpaceDE w:val="0"/>
              <w:autoSpaceDN w:val="0"/>
              <w:adjustRightInd w:val="0"/>
              <w:spacing w:after="0" w:line="240" w:lineRule="auto"/>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rsidR="003A3EC9" w:rsidRPr="00FC23B4" w:rsidRDefault="003A3EC9" w:rsidP="00C36D47">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rsidR="003A3EC9" w:rsidRDefault="003A3EC9" w:rsidP="00C36D47">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rsidR="003A3EC9" w:rsidRPr="00FC23B4" w:rsidRDefault="003A3EC9" w:rsidP="00C36D47">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rsidR="003A3EC9" w:rsidRPr="00FC23B4" w:rsidRDefault="003A3EC9" w:rsidP="00C36D47">
            <w:pPr>
              <w:widowControl w:val="0"/>
              <w:autoSpaceDE w:val="0"/>
              <w:autoSpaceDN w:val="0"/>
              <w:adjustRightInd w:val="0"/>
              <w:spacing w:after="0" w:line="240" w:lineRule="auto"/>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rsidR="003A3EC9" w:rsidRPr="007A3115" w:rsidRDefault="003A3EC9" w:rsidP="003A3EC9">
      <w:pPr>
        <w:spacing w:after="0" w:line="240" w:lineRule="auto"/>
        <w:jc w:val="both"/>
        <w:rPr>
          <w:rFonts w:ascii="Arial" w:eastAsia="Times New Roman" w:hAnsi="Arial" w:cs="Arial"/>
          <w:spacing w:val="-2"/>
          <w:sz w:val="10"/>
          <w:szCs w:val="10"/>
          <w:lang w:eastAsia="es-ES"/>
        </w:rPr>
      </w:pPr>
    </w:p>
    <w:p w:rsidR="003A3EC9" w:rsidRPr="005448A3" w:rsidRDefault="003A3EC9" w:rsidP="00CD55C4">
      <w:pPr>
        <w:spacing w:after="0" w:line="300" w:lineRule="exact"/>
        <w:jc w:val="both"/>
        <w:rPr>
          <w:rFonts w:ascii="Arial" w:eastAsia="Times New Roman" w:hAnsi="Arial" w:cs="Arial"/>
          <w:sz w:val="24"/>
          <w:szCs w:val="24"/>
          <w:lang w:eastAsia="es-ES"/>
        </w:rPr>
      </w:pPr>
    </w:p>
    <w:sectPr w:rsidR="003A3EC9" w:rsidRPr="005448A3" w:rsidSect="00AF3E71">
      <w:headerReference w:type="default" r:id="rId8"/>
      <w:footerReference w:type="default" r:id="rId9"/>
      <w:headerReference w:type="first" r:id="rId10"/>
      <w:pgSz w:w="12240" w:h="15840"/>
      <w:pgMar w:top="2835"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14D7" w:rsidRDefault="007214D7">
      <w:pPr>
        <w:spacing w:after="0" w:line="240" w:lineRule="auto"/>
      </w:pPr>
      <w:r>
        <w:separator/>
      </w:r>
    </w:p>
  </w:endnote>
  <w:endnote w:type="continuationSeparator" w:id="0">
    <w:p w:rsidR="007214D7" w:rsidRDefault="007214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rsidR="00EB0262" w:rsidRPr="00552CDF" w:rsidRDefault="00546F34">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3A3EC9" w:rsidRPr="003A3EC9">
          <w:rPr>
            <w:rFonts w:ascii="Arial" w:hAnsi="Arial" w:cs="Arial"/>
            <w:noProof/>
            <w:sz w:val="20"/>
            <w:szCs w:val="20"/>
            <w:lang w:val="es-ES"/>
          </w:rPr>
          <w:t>15</w:t>
        </w:r>
        <w:r w:rsidRPr="00552CDF">
          <w:rPr>
            <w:rFonts w:ascii="Arial" w:hAnsi="Arial" w:cs="Arial"/>
            <w:sz w:val="20"/>
            <w:szCs w:val="20"/>
          </w:rPr>
          <w:fldChar w:fldCharType="end"/>
        </w:r>
      </w:p>
    </w:sdtContent>
  </w:sdt>
  <w:p w:rsidR="00EB0262" w:rsidRDefault="007214D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14D7" w:rsidRDefault="007214D7">
      <w:pPr>
        <w:spacing w:after="0" w:line="240" w:lineRule="auto"/>
      </w:pPr>
      <w:r>
        <w:separator/>
      </w:r>
    </w:p>
  </w:footnote>
  <w:footnote w:type="continuationSeparator" w:id="0">
    <w:p w:rsidR="007214D7" w:rsidRDefault="007214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EC9" w:rsidRDefault="003A3EC9" w:rsidP="003A3EC9">
    <w:pPr>
      <w:pStyle w:val="Encabezado"/>
      <w:jc w:val="right"/>
      <w:rPr>
        <w:rFonts w:ascii="Arial" w:hAnsi="Arial" w:cs="Arial"/>
        <w:b/>
        <w:sz w:val="24"/>
        <w:szCs w:val="24"/>
      </w:rPr>
    </w:pPr>
  </w:p>
  <w:p w:rsidR="003A3EC9" w:rsidRDefault="003A3EC9" w:rsidP="003A3EC9">
    <w:pPr>
      <w:pStyle w:val="Encabezado"/>
      <w:jc w:val="right"/>
      <w:rPr>
        <w:rFonts w:ascii="Arial" w:hAnsi="Arial" w:cs="Arial"/>
        <w:b/>
        <w:sz w:val="24"/>
        <w:szCs w:val="24"/>
      </w:rPr>
    </w:pPr>
  </w:p>
  <w:p w:rsidR="003A3EC9" w:rsidRDefault="003A3EC9" w:rsidP="003A3EC9">
    <w:pPr>
      <w:pStyle w:val="Encabezado"/>
      <w:jc w:val="right"/>
      <w:rPr>
        <w:rFonts w:ascii="Arial" w:hAnsi="Arial" w:cs="Arial"/>
        <w:b/>
        <w:sz w:val="24"/>
        <w:szCs w:val="24"/>
      </w:rPr>
    </w:pPr>
  </w:p>
  <w:p w:rsidR="003A3EC9" w:rsidRDefault="003A3EC9" w:rsidP="003A3EC9">
    <w:pPr>
      <w:pStyle w:val="Encabezado"/>
      <w:jc w:val="right"/>
      <w:rPr>
        <w:rFonts w:ascii="Arial" w:hAnsi="Arial" w:cs="Arial"/>
        <w:b/>
        <w:sz w:val="24"/>
        <w:szCs w:val="24"/>
      </w:rPr>
    </w:pPr>
  </w:p>
  <w:p w:rsidR="003A3EC9" w:rsidRPr="003A3EC9" w:rsidRDefault="003A3EC9" w:rsidP="003A3EC9">
    <w:pPr>
      <w:pStyle w:val="Encabezado"/>
      <w:jc w:val="right"/>
      <w:rPr>
        <w:rFonts w:ascii="Arial" w:hAnsi="Arial" w:cs="Arial"/>
        <w:b/>
        <w:sz w:val="24"/>
        <w:szCs w:val="24"/>
      </w:rPr>
    </w:pPr>
    <w:r w:rsidRPr="003A3EC9">
      <w:rPr>
        <w:rFonts w:ascii="Arial" w:hAnsi="Arial" w:cs="Arial"/>
        <w:b/>
        <w:sz w:val="24"/>
        <w:szCs w:val="24"/>
      </w:rPr>
      <w:t>INE/</w:t>
    </w:r>
    <w:proofErr w:type="spellStart"/>
    <w:r w:rsidRPr="003A3EC9">
      <w:rPr>
        <w:rFonts w:ascii="Arial" w:hAnsi="Arial" w:cs="Arial"/>
        <w:b/>
        <w:sz w:val="24"/>
        <w:szCs w:val="24"/>
      </w:rPr>
      <w:t>ACRT</w:t>
    </w:r>
    <w:proofErr w:type="spellEnd"/>
    <w:r w:rsidRPr="003A3EC9">
      <w:rPr>
        <w:rFonts w:ascii="Arial" w:hAnsi="Arial" w:cs="Arial"/>
        <w:b/>
        <w:sz w:val="24"/>
        <w:szCs w:val="24"/>
      </w:rPr>
      <w:t>/96/2018</w:t>
    </w:r>
  </w:p>
  <w:p w:rsidR="003A3EC9" w:rsidRPr="003A3EC9" w:rsidRDefault="003A3EC9" w:rsidP="003A3EC9">
    <w:pPr>
      <w:pStyle w:val="Encabezado"/>
      <w:jc w:val="right"/>
      <w:rPr>
        <w:rFonts w:ascii="Arial" w:hAnsi="Arial" w:cs="Arial"/>
        <w:b/>
        <w:sz w:val="24"/>
        <w:szCs w:val="24"/>
      </w:rPr>
    </w:pPr>
  </w:p>
  <w:p w:rsidR="003A3EC9" w:rsidRPr="003A3EC9" w:rsidRDefault="003A3EC9" w:rsidP="003A3EC9">
    <w:pPr>
      <w:pStyle w:val="Encabezado"/>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EC9" w:rsidRDefault="003A3EC9" w:rsidP="003A3EC9">
    <w:pPr>
      <w:pStyle w:val="Encabezado"/>
      <w:jc w:val="right"/>
      <w:rPr>
        <w:rFonts w:ascii="Arial" w:hAnsi="Arial" w:cs="Arial"/>
        <w:b/>
        <w:sz w:val="24"/>
        <w:szCs w:val="24"/>
      </w:rPr>
    </w:pPr>
  </w:p>
  <w:p w:rsidR="003A3EC9" w:rsidRDefault="003A3EC9" w:rsidP="003A3EC9">
    <w:pPr>
      <w:pStyle w:val="Encabezado"/>
      <w:jc w:val="right"/>
      <w:rPr>
        <w:rFonts w:ascii="Arial" w:hAnsi="Arial" w:cs="Arial"/>
        <w:b/>
        <w:sz w:val="24"/>
        <w:szCs w:val="24"/>
      </w:rPr>
    </w:pPr>
  </w:p>
  <w:p w:rsidR="003A3EC9" w:rsidRDefault="003A3EC9" w:rsidP="003A3EC9">
    <w:pPr>
      <w:pStyle w:val="Encabezado"/>
      <w:jc w:val="right"/>
      <w:rPr>
        <w:rFonts w:ascii="Arial" w:hAnsi="Arial" w:cs="Arial"/>
        <w:b/>
        <w:sz w:val="24"/>
        <w:szCs w:val="24"/>
      </w:rPr>
    </w:pPr>
  </w:p>
  <w:p w:rsidR="003A3EC9" w:rsidRPr="003A3EC9" w:rsidRDefault="003A3EC9" w:rsidP="003A3EC9">
    <w:pPr>
      <w:pStyle w:val="Encabezado"/>
      <w:jc w:val="right"/>
      <w:rPr>
        <w:rFonts w:ascii="Arial" w:hAnsi="Arial" w:cs="Arial"/>
        <w:b/>
        <w:sz w:val="24"/>
        <w:szCs w:val="24"/>
      </w:rPr>
    </w:pPr>
    <w:r w:rsidRPr="003A3EC9">
      <w:rPr>
        <w:rFonts w:ascii="Arial" w:hAnsi="Arial" w:cs="Arial"/>
        <w:b/>
        <w:sz w:val="24"/>
        <w:szCs w:val="24"/>
      </w:rPr>
      <w:t>INE/</w:t>
    </w:r>
    <w:proofErr w:type="spellStart"/>
    <w:r w:rsidRPr="003A3EC9">
      <w:rPr>
        <w:rFonts w:ascii="Arial" w:hAnsi="Arial" w:cs="Arial"/>
        <w:b/>
        <w:sz w:val="24"/>
        <w:szCs w:val="24"/>
      </w:rPr>
      <w:t>ACRT</w:t>
    </w:r>
    <w:proofErr w:type="spellEnd"/>
    <w:r w:rsidRPr="003A3EC9">
      <w:rPr>
        <w:rFonts w:ascii="Arial" w:hAnsi="Arial" w:cs="Arial"/>
        <w:b/>
        <w:sz w:val="24"/>
        <w:szCs w:val="24"/>
      </w:rPr>
      <w:t>/96/2018</w:t>
    </w:r>
  </w:p>
  <w:p w:rsidR="003A3EC9" w:rsidRPr="003A3EC9" w:rsidRDefault="003A3EC9" w:rsidP="003A3EC9">
    <w:pPr>
      <w:pStyle w:val="Encabezado"/>
      <w:jc w:val="right"/>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42063B"/>
    <w:multiLevelType w:val="hybridMultilevel"/>
    <w:tmpl w:val="8B6642EC"/>
    <w:lvl w:ilvl="0" w:tplc="91DADD3A">
      <w:start w:val="1"/>
      <w:numFmt w:val="decimal"/>
      <w:lvlText w:val="%1."/>
      <w:lvlJc w:val="left"/>
      <w:pPr>
        <w:tabs>
          <w:tab w:val="num" w:pos="7939"/>
        </w:tabs>
        <w:ind w:left="1985" w:firstLine="0"/>
      </w:pPr>
      <w:rPr>
        <w:rFonts w:ascii="Arial" w:hAnsi="Arial" w:cs="Arial" w:hint="default"/>
        <w:b w:val="0"/>
        <w:i w:val="0"/>
        <w:sz w:val="24"/>
        <w:szCs w:val="24"/>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CD52605E">
      <w:start w:val="1"/>
      <w:numFmt w:val="lowerLetter"/>
      <w:lvlText w:val="%5)"/>
      <w:lvlJc w:val="left"/>
      <w:pPr>
        <w:ind w:left="8136" w:hanging="360"/>
      </w:pPr>
      <w:rPr>
        <w:rFonts w:hint="default"/>
      </w:r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 w15:restartNumberingAfterBreak="0">
    <w:nsid w:val="25A446DD"/>
    <w:multiLevelType w:val="hybridMultilevel"/>
    <w:tmpl w:val="1BD8B6A2"/>
    <w:lvl w:ilvl="0" w:tplc="E3F255CA">
      <w:start w:val="1"/>
      <w:numFmt w:val="upperRoman"/>
      <w:lvlText w:val="%1."/>
      <w:lvlJc w:val="right"/>
      <w:pPr>
        <w:ind w:left="720" w:hanging="360"/>
      </w:pPr>
      <w:rPr>
        <w:b w:val="0"/>
        <w:i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5C4"/>
    <w:rsid w:val="00045421"/>
    <w:rsid w:val="0005186C"/>
    <w:rsid w:val="00055254"/>
    <w:rsid w:val="00086981"/>
    <w:rsid w:val="000C5D2C"/>
    <w:rsid w:val="000D0C38"/>
    <w:rsid w:val="000E105A"/>
    <w:rsid w:val="000E43A9"/>
    <w:rsid w:val="000F5AA3"/>
    <w:rsid w:val="00140939"/>
    <w:rsid w:val="001409DE"/>
    <w:rsid w:val="00162086"/>
    <w:rsid w:val="0017787B"/>
    <w:rsid w:val="001976F1"/>
    <w:rsid w:val="001A24B9"/>
    <w:rsid w:val="00214664"/>
    <w:rsid w:val="0022647B"/>
    <w:rsid w:val="00232A3E"/>
    <w:rsid w:val="002B7987"/>
    <w:rsid w:val="00331BBF"/>
    <w:rsid w:val="00335AB9"/>
    <w:rsid w:val="0037656F"/>
    <w:rsid w:val="003957FA"/>
    <w:rsid w:val="003A3EC9"/>
    <w:rsid w:val="003C2B1D"/>
    <w:rsid w:val="00425BC8"/>
    <w:rsid w:val="004445DF"/>
    <w:rsid w:val="004B48B7"/>
    <w:rsid w:val="004D69A8"/>
    <w:rsid w:val="004F653A"/>
    <w:rsid w:val="00534D4E"/>
    <w:rsid w:val="00541117"/>
    <w:rsid w:val="005448A3"/>
    <w:rsid w:val="00546F34"/>
    <w:rsid w:val="00590F68"/>
    <w:rsid w:val="005A3CF4"/>
    <w:rsid w:val="005F59F5"/>
    <w:rsid w:val="00621175"/>
    <w:rsid w:val="00635574"/>
    <w:rsid w:val="007214D7"/>
    <w:rsid w:val="00753BCC"/>
    <w:rsid w:val="00766888"/>
    <w:rsid w:val="00771460"/>
    <w:rsid w:val="007B13AE"/>
    <w:rsid w:val="007D4D25"/>
    <w:rsid w:val="00825541"/>
    <w:rsid w:val="00836AE9"/>
    <w:rsid w:val="008638D2"/>
    <w:rsid w:val="0089776B"/>
    <w:rsid w:val="008A3741"/>
    <w:rsid w:val="008A6D13"/>
    <w:rsid w:val="00903F42"/>
    <w:rsid w:val="00912B6D"/>
    <w:rsid w:val="00930C73"/>
    <w:rsid w:val="009310ED"/>
    <w:rsid w:val="009324C2"/>
    <w:rsid w:val="00934E67"/>
    <w:rsid w:val="009379D9"/>
    <w:rsid w:val="00977A83"/>
    <w:rsid w:val="0099163A"/>
    <w:rsid w:val="009A5D33"/>
    <w:rsid w:val="009C111F"/>
    <w:rsid w:val="009D5FDB"/>
    <w:rsid w:val="009F495B"/>
    <w:rsid w:val="00A061FD"/>
    <w:rsid w:val="00A107B5"/>
    <w:rsid w:val="00A65A1F"/>
    <w:rsid w:val="00A77AA2"/>
    <w:rsid w:val="00A93BB9"/>
    <w:rsid w:val="00AB486D"/>
    <w:rsid w:val="00AC69A1"/>
    <w:rsid w:val="00AE44DB"/>
    <w:rsid w:val="00B0245C"/>
    <w:rsid w:val="00B0315A"/>
    <w:rsid w:val="00B20091"/>
    <w:rsid w:val="00B30239"/>
    <w:rsid w:val="00B41996"/>
    <w:rsid w:val="00B43C71"/>
    <w:rsid w:val="00B4504F"/>
    <w:rsid w:val="00B52357"/>
    <w:rsid w:val="00B6543A"/>
    <w:rsid w:val="00BA2DEE"/>
    <w:rsid w:val="00BA620B"/>
    <w:rsid w:val="00BE5E77"/>
    <w:rsid w:val="00C43A55"/>
    <w:rsid w:val="00C76F4B"/>
    <w:rsid w:val="00CA5689"/>
    <w:rsid w:val="00CC7340"/>
    <w:rsid w:val="00CD55C4"/>
    <w:rsid w:val="00D13A16"/>
    <w:rsid w:val="00D678E5"/>
    <w:rsid w:val="00D703A7"/>
    <w:rsid w:val="00D72128"/>
    <w:rsid w:val="00D83142"/>
    <w:rsid w:val="00D913AB"/>
    <w:rsid w:val="00D922C2"/>
    <w:rsid w:val="00DB05A2"/>
    <w:rsid w:val="00DB1446"/>
    <w:rsid w:val="00DB2A1D"/>
    <w:rsid w:val="00DD1908"/>
    <w:rsid w:val="00E25240"/>
    <w:rsid w:val="00F14D5A"/>
    <w:rsid w:val="00F43FBB"/>
    <w:rsid w:val="00F45374"/>
    <w:rsid w:val="00F75B8F"/>
    <w:rsid w:val="00FD080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A3850"/>
  <w15:chartTrackingRefBased/>
  <w15:docId w15:val="{6B115E11-CB8A-442B-8A18-852E5BBA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55C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CD55C4"/>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CD55C4"/>
  </w:style>
  <w:style w:type="paragraph" w:styleId="Piedepgina">
    <w:name w:val="footer"/>
    <w:basedOn w:val="Normal"/>
    <w:link w:val="PiedepginaCar"/>
    <w:uiPriority w:val="99"/>
    <w:unhideWhenUsed/>
    <w:rsid w:val="00CD55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D55C4"/>
  </w:style>
  <w:style w:type="paragraph" w:styleId="NormalWeb">
    <w:name w:val="Normal (Web)"/>
    <w:basedOn w:val="Normal"/>
    <w:uiPriority w:val="99"/>
    <w:unhideWhenUsed/>
    <w:rsid w:val="00CD55C4"/>
    <w:pPr>
      <w:spacing w:after="0" w:line="240" w:lineRule="auto"/>
    </w:pPr>
    <w:rPr>
      <w:rFonts w:ascii="Times New Roman" w:hAnsi="Times New Roman" w:cs="Times New Roman"/>
      <w:sz w:val="24"/>
      <w:szCs w:val="24"/>
      <w:lang w:eastAsia="es-MX"/>
    </w:rPr>
  </w:style>
  <w:style w:type="table" w:styleId="Tablaconcuadrcula">
    <w:name w:val="Table Grid"/>
    <w:basedOn w:val="Tablanormal"/>
    <w:uiPriority w:val="59"/>
    <w:rsid w:val="00CD55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061F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61FD"/>
    <w:rPr>
      <w:rFonts w:ascii="Segoe UI" w:hAnsi="Segoe UI" w:cs="Segoe UI"/>
      <w:sz w:val="18"/>
      <w:szCs w:val="18"/>
    </w:rPr>
  </w:style>
  <w:style w:type="character" w:styleId="Textoennegrita">
    <w:name w:val="Strong"/>
    <w:basedOn w:val="Fuentedeprrafopredeter"/>
    <w:uiPriority w:val="22"/>
    <w:qFormat/>
    <w:rsid w:val="00B52357"/>
    <w:rPr>
      <w:b/>
      <w:bCs/>
    </w:rPr>
  </w:style>
  <w:style w:type="paragraph" w:styleId="Encabezado">
    <w:name w:val="header"/>
    <w:basedOn w:val="Normal"/>
    <w:link w:val="EncabezadoCar"/>
    <w:uiPriority w:val="99"/>
    <w:unhideWhenUsed/>
    <w:rsid w:val="003A3E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3E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06E"/>
    <w:rsid w:val="005F406E"/>
    <w:rsid w:val="00F54BE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59AF38F4FC54F8C8F9EFABF4C7C0FDD">
    <w:name w:val="259AF38F4FC54F8C8F9EFABF4C7C0FDD"/>
    <w:rsid w:val="005F406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7274</Words>
  <Characters>40012</Characters>
  <Application>Microsoft Office Word</Application>
  <DocSecurity>0</DocSecurity>
  <Lines>333</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2</cp:revision>
  <dcterms:created xsi:type="dcterms:W3CDTF">2018-12-14T19:59:00Z</dcterms:created>
  <dcterms:modified xsi:type="dcterms:W3CDTF">2018-12-14T19:59:00Z</dcterms:modified>
</cp:coreProperties>
</file>